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A481" w14:textId="2223D9B5" w:rsidR="00A45141" w:rsidRDefault="00A45141">
      <w:pPr>
        <w:rPr>
          <w:sz w:val="36"/>
          <w:szCs w:val="36"/>
          <w:u w:val="single"/>
        </w:rPr>
      </w:pPr>
    </w:p>
    <w:p w14:paraId="5463BD5C" w14:textId="11644CA4" w:rsidR="00A45141" w:rsidRDefault="00A45141">
      <w:pPr>
        <w:rPr>
          <w:sz w:val="36"/>
          <w:szCs w:val="36"/>
          <w:u w:val="single"/>
        </w:rPr>
      </w:pPr>
    </w:p>
    <w:p w14:paraId="4FDCD75D" w14:textId="38C8789F" w:rsidR="00A45141" w:rsidRDefault="00A45141" w:rsidP="00A45141">
      <w:pPr>
        <w:ind w:left="720" w:firstLine="720"/>
        <w:rPr>
          <w:sz w:val="36"/>
          <w:szCs w:val="36"/>
          <w:u w:val="single"/>
        </w:rPr>
      </w:pPr>
      <w:r>
        <w:rPr>
          <w:rFonts w:ascii="Times New Roman" w:eastAsia="Times New Roman" w:hAnsi="Times New Roman" w:cs="Times New Roman"/>
          <w:noProof/>
        </w:rPr>
        <w:drawing>
          <wp:inline distT="0" distB="0" distL="0" distR="0" wp14:anchorId="7DC840E0" wp14:editId="066DDEC5">
            <wp:extent cx="3484800" cy="24552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4800" cy="2455200"/>
                    </a:xfrm>
                    <a:prstGeom prst="rect">
                      <a:avLst/>
                    </a:prstGeom>
                  </pic:spPr>
                </pic:pic>
              </a:graphicData>
            </a:graphic>
          </wp:inline>
        </w:drawing>
      </w:r>
    </w:p>
    <w:p w14:paraId="186DA1ED" w14:textId="40E9BB3E" w:rsidR="00A45141" w:rsidRDefault="00A45141">
      <w:pPr>
        <w:rPr>
          <w:sz w:val="36"/>
          <w:szCs w:val="36"/>
          <w:u w:val="single"/>
        </w:rPr>
      </w:pPr>
    </w:p>
    <w:p w14:paraId="61C11190" w14:textId="46CBAB90" w:rsidR="00A45141" w:rsidRDefault="00A45141">
      <w:pPr>
        <w:rPr>
          <w:sz w:val="36"/>
          <w:szCs w:val="36"/>
          <w:u w:val="single"/>
        </w:rPr>
      </w:pPr>
    </w:p>
    <w:p w14:paraId="0E817C85" w14:textId="77777777" w:rsidR="00A45141" w:rsidRDefault="00A45141">
      <w:pPr>
        <w:rPr>
          <w:sz w:val="36"/>
          <w:szCs w:val="36"/>
          <w:u w:val="single"/>
        </w:rPr>
      </w:pPr>
    </w:p>
    <w:p w14:paraId="0F271A08" w14:textId="26E1202D" w:rsidR="00585A0F" w:rsidRPr="001D225C" w:rsidRDefault="001D225C">
      <w:pPr>
        <w:rPr>
          <w:sz w:val="36"/>
          <w:szCs w:val="36"/>
          <w:u w:val="single"/>
        </w:rPr>
      </w:pPr>
      <w:r w:rsidRPr="001D225C">
        <w:rPr>
          <w:sz w:val="36"/>
          <w:szCs w:val="36"/>
          <w:u w:val="single"/>
        </w:rPr>
        <w:t>Farncombe Community Garden Trustee Handbook</w:t>
      </w:r>
    </w:p>
    <w:p w14:paraId="6A1E4B0B" w14:textId="77777777" w:rsidR="001D225C" w:rsidRDefault="001D225C"/>
    <w:p w14:paraId="2731D04C" w14:textId="77777777" w:rsidR="001D225C" w:rsidRDefault="001D225C"/>
    <w:p w14:paraId="3D10AB48" w14:textId="77777777" w:rsidR="001D225C" w:rsidRDefault="001D225C">
      <w:r>
        <w:t>Contents</w:t>
      </w:r>
    </w:p>
    <w:p w14:paraId="4387C16C" w14:textId="77777777" w:rsidR="001D225C" w:rsidRDefault="001D225C"/>
    <w:p w14:paraId="4A142506" w14:textId="77777777" w:rsidR="001D225C" w:rsidRDefault="001D225C" w:rsidP="001D225C">
      <w:pPr>
        <w:pStyle w:val="ListParagraph"/>
        <w:numPr>
          <w:ilvl w:val="0"/>
          <w:numId w:val="1"/>
        </w:numPr>
      </w:pPr>
      <w:r>
        <w:t>Object &amp; Purpose of the Farncombe Community Garden</w:t>
      </w:r>
    </w:p>
    <w:p w14:paraId="01DD3A64" w14:textId="77777777" w:rsidR="001D225C" w:rsidRDefault="001D225C" w:rsidP="001D225C">
      <w:pPr>
        <w:pStyle w:val="ListParagraph"/>
        <w:numPr>
          <w:ilvl w:val="0"/>
          <w:numId w:val="1"/>
        </w:numPr>
      </w:pPr>
      <w:r>
        <w:t>What is expected of the trustees</w:t>
      </w:r>
    </w:p>
    <w:p w14:paraId="1F15AE53" w14:textId="77777777" w:rsidR="001D225C" w:rsidRDefault="001D225C" w:rsidP="001D225C">
      <w:pPr>
        <w:pStyle w:val="ListParagraph"/>
        <w:numPr>
          <w:ilvl w:val="0"/>
          <w:numId w:val="1"/>
        </w:numPr>
      </w:pPr>
      <w:r>
        <w:t>How trustees are recruited</w:t>
      </w:r>
    </w:p>
    <w:p w14:paraId="1643D7EE" w14:textId="2A2E2680" w:rsidR="000B6845" w:rsidRDefault="001D225C" w:rsidP="000B6845">
      <w:pPr>
        <w:pStyle w:val="ListParagraph"/>
        <w:numPr>
          <w:ilvl w:val="0"/>
          <w:numId w:val="1"/>
        </w:numPr>
      </w:pPr>
      <w:r>
        <w:t>Current trustees</w:t>
      </w:r>
      <w:r w:rsidR="000B6845">
        <w:t>’</w:t>
      </w:r>
      <w:r>
        <w:t xml:space="preserve"> roles and contact details</w:t>
      </w:r>
    </w:p>
    <w:p w14:paraId="6D2D590B" w14:textId="77777777" w:rsidR="001D225C" w:rsidRDefault="001D225C" w:rsidP="001D225C">
      <w:pPr>
        <w:pStyle w:val="ListParagraph"/>
        <w:numPr>
          <w:ilvl w:val="0"/>
          <w:numId w:val="1"/>
        </w:numPr>
      </w:pPr>
      <w:r>
        <w:t>Governing document of Farncombe Community Garden</w:t>
      </w:r>
    </w:p>
    <w:p w14:paraId="7FBDF833" w14:textId="77777777" w:rsidR="001D225C" w:rsidRDefault="001D225C" w:rsidP="001D225C">
      <w:pPr>
        <w:pStyle w:val="ListParagraph"/>
        <w:numPr>
          <w:ilvl w:val="0"/>
          <w:numId w:val="1"/>
        </w:numPr>
      </w:pPr>
      <w:r>
        <w:t>Conflict of Interest Policy</w:t>
      </w:r>
    </w:p>
    <w:p w14:paraId="35E7AA73" w14:textId="59F919EF" w:rsidR="001D225C" w:rsidRDefault="00BB678B" w:rsidP="001D225C">
      <w:pPr>
        <w:pStyle w:val="ListParagraph"/>
        <w:numPr>
          <w:ilvl w:val="0"/>
          <w:numId w:val="1"/>
        </w:numPr>
      </w:pPr>
      <w:r>
        <w:t>Safeg</w:t>
      </w:r>
      <w:r w:rsidR="001D225C">
        <w:t>uarding Policy</w:t>
      </w:r>
    </w:p>
    <w:p w14:paraId="3BA5E037" w14:textId="1956A854" w:rsidR="00965A0D" w:rsidRDefault="00CE6B7B" w:rsidP="00965A0D">
      <w:pPr>
        <w:pStyle w:val="ListParagraph"/>
        <w:numPr>
          <w:ilvl w:val="0"/>
          <w:numId w:val="1"/>
        </w:numPr>
      </w:pPr>
      <w:r>
        <w:t>Governance Policies</w:t>
      </w:r>
    </w:p>
    <w:p w14:paraId="1A88BD40" w14:textId="59751F73" w:rsidR="001D225C" w:rsidRDefault="00CE6B7B" w:rsidP="001D225C">
      <w:pPr>
        <w:pStyle w:val="ListParagraph"/>
        <w:numPr>
          <w:ilvl w:val="0"/>
          <w:numId w:val="1"/>
        </w:numPr>
      </w:pPr>
      <w:r>
        <w:t>Risk Assessment of Site</w:t>
      </w:r>
    </w:p>
    <w:p w14:paraId="0AD0FBAC" w14:textId="77777777" w:rsidR="001D225C" w:rsidRDefault="001D225C" w:rsidP="001D225C">
      <w:pPr>
        <w:pStyle w:val="ListParagraph"/>
        <w:numPr>
          <w:ilvl w:val="0"/>
          <w:numId w:val="1"/>
        </w:numPr>
      </w:pPr>
      <w:r>
        <w:t>Annual report &amp; accounts</w:t>
      </w:r>
    </w:p>
    <w:p w14:paraId="0E53AA89" w14:textId="55F9D09A" w:rsidR="001D225C" w:rsidRDefault="001D225C" w:rsidP="001D225C">
      <w:pPr>
        <w:pStyle w:val="ListParagraph"/>
        <w:numPr>
          <w:ilvl w:val="0"/>
          <w:numId w:val="1"/>
        </w:numPr>
      </w:pPr>
      <w:r>
        <w:t>Strategic business plans</w:t>
      </w:r>
      <w:r w:rsidR="0074511A">
        <w:t xml:space="preserve"> &amp; budget</w:t>
      </w:r>
    </w:p>
    <w:p w14:paraId="3AC21453" w14:textId="77777777" w:rsidR="001D225C" w:rsidRDefault="001D225C" w:rsidP="001D225C">
      <w:pPr>
        <w:pStyle w:val="ListParagraph"/>
        <w:numPr>
          <w:ilvl w:val="0"/>
          <w:numId w:val="1"/>
        </w:numPr>
      </w:pPr>
      <w:r>
        <w:t>Key dates – AGM, board meetings</w:t>
      </w:r>
    </w:p>
    <w:p w14:paraId="429283BA" w14:textId="4787C0FC" w:rsidR="001D225C" w:rsidRDefault="001D225C" w:rsidP="001D225C">
      <w:pPr>
        <w:pStyle w:val="ListParagraph"/>
        <w:numPr>
          <w:ilvl w:val="0"/>
          <w:numId w:val="1"/>
        </w:numPr>
      </w:pPr>
      <w:r>
        <w:t>Expenses for trustees</w:t>
      </w:r>
    </w:p>
    <w:p w14:paraId="3E035E23" w14:textId="71BB6F01" w:rsidR="000B6845" w:rsidRDefault="000B6845" w:rsidP="001D225C">
      <w:pPr>
        <w:pStyle w:val="ListParagraph"/>
        <w:numPr>
          <w:ilvl w:val="0"/>
          <w:numId w:val="1"/>
        </w:numPr>
      </w:pPr>
      <w:r>
        <w:t>Trustee cease to hold office</w:t>
      </w:r>
    </w:p>
    <w:p w14:paraId="09D44CAB" w14:textId="77777777" w:rsidR="001D225C" w:rsidRPr="002F3B17" w:rsidRDefault="001D225C" w:rsidP="001D225C">
      <w:pPr>
        <w:pStyle w:val="ListParagraph"/>
        <w:numPr>
          <w:ilvl w:val="0"/>
          <w:numId w:val="1"/>
        </w:numPr>
      </w:pPr>
      <w:r w:rsidRPr="002F3B17">
        <w:t>Copy of charity governance code</w:t>
      </w:r>
    </w:p>
    <w:p w14:paraId="308DE449" w14:textId="77777777" w:rsidR="001D225C" w:rsidRDefault="001D225C" w:rsidP="001D225C">
      <w:pPr>
        <w:pStyle w:val="ListParagraph"/>
      </w:pPr>
    </w:p>
    <w:p w14:paraId="4E7B85C8" w14:textId="77777777" w:rsidR="00A15304" w:rsidRDefault="00A15304" w:rsidP="001D225C">
      <w:pPr>
        <w:pStyle w:val="ListParagraph"/>
      </w:pPr>
    </w:p>
    <w:p w14:paraId="73C82B82" w14:textId="77777777" w:rsidR="00A15304" w:rsidRDefault="00A15304" w:rsidP="001D225C">
      <w:pPr>
        <w:pStyle w:val="ListParagraph"/>
      </w:pPr>
    </w:p>
    <w:p w14:paraId="613A22F8" w14:textId="77777777" w:rsidR="00A15304" w:rsidRDefault="00A15304" w:rsidP="001D225C">
      <w:pPr>
        <w:pStyle w:val="ListParagraph"/>
      </w:pPr>
    </w:p>
    <w:p w14:paraId="0E5C70F8" w14:textId="77777777" w:rsidR="00A15304" w:rsidRDefault="00A15304" w:rsidP="001D225C">
      <w:pPr>
        <w:pStyle w:val="ListParagraph"/>
      </w:pPr>
    </w:p>
    <w:p w14:paraId="542F2186" w14:textId="77777777" w:rsidR="00A15304" w:rsidRDefault="00A15304" w:rsidP="00C353EA"/>
    <w:p w14:paraId="2F25F170" w14:textId="77777777" w:rsidR="00A15304" w:rsidRDefault="00A15304" w:rsidP="001D225C">
      <w:pPr>
        <w:pStyle w:val="ListParagraph"/>
      </w:pPr>
    </w:p>
    <w:p w14:paraId="5DAC34C5" w14:textId="77777777" w:rsidR="00A15304" w:rsidRDefault="00A15304" w:rsidP="001D225C">
      <w:pPr>
        <w:pStyle w:val="ListParagraph"/>
      </w:pPr>
    </w:p>
    <w:p w14:paraId="0D6150BF" w14:textId="77777777" w:rsidR="00A15304" w:rsidRDefault="00A15304" w:rsidP="00C353EA"/>
    <w:p w14:paraId="6963646F" w14:textId="77777777" w:rsidR="00A15304" w:rsidRPr="00E86FBE" w:rsidRDefault="00A15304" w:rsidP="001D225C">
      <w:pPr>
        <w:pStyle w:val="ListParagraph"/>
        <w:rPr>
          <w:u w:val="single"/>
        </w:rPr>
      </w:pPr>
    </w:p>
    <w:p w14:paraId="34909AE0" w14:textId="43002BA5" w:rsidR="00A15304" w:rsidRPr="00E367C4" w:rsidRDefault="00A15304" w:rsidP="00E367C4">
      <w:pPr>
        <w:rPr>
          <w:b/>
          <w:u w:val="single"/>
        </w:rPr>
      </w:pPr>
      <w:r w:rsidRPr="00E367C4">
        <w:rPr>
          <w:b/>
          <w:u w:val="single"/>
        </w:rPr>
        <w:t>1.</w:t>
      </w:r>
      <w:r w:rsidR="00E86FBE" w:rsidRPr="00E367C4">
        <w:rPr>
          <w:b/>
          <w:u w:val="single"/>
        </w:rPr>
        <w:t xml:space="preserve"> O</w:t>
      </w:r>
      <w:r w:rsidRPr="00E367C4">
        <w:rPr>
          <w:b/>
          <w:u w:val="single"/>
        </w:rPr>
        <w:t>bject &amp; Purpose of Farncombe Community Garden</w:t>
      </w:r>
    </w:p>
    <w:p w14:paraId="1582F738" w14:textId="77777777" w:rsidR="00E86FBE" w:rsidRDefault="00E86FBE" w:rsidP="001D225C">
      <w:pPr>
        <w:pStyle w:val="ListParagraph"/>
      </w:pPr>
    </w:p>
    <w:p w14:paraId="5C52EA32" w14:textId="77777777" w:rsidR="00E86FBE" w:rsidRDefault="00E86FBE" w:rsidP="001D225C">
      <w:pPr>
        <w:pStyle w:val="ListParagraph"/>
      </w:pPr>
    </w:p>
    <w:p w14:paraId="2A9244A4" w14:textId="77777777" w:rsidR="00A15304" w:rsidRPr="00923CB8" w:rsidRDefault="00A15304" w:rsidP="00A15304">
      <w:pPr>
        <w:rPr>
          <w:b/>
          <w:bCs/>
        </w:rPr>
      </w:pPr>
      <w:r w:rsidRPr="00923CB8">
        <w:rPr>
          <w:b/>
          <w:bCs/>
        </w:rPr>
        <w:t>Object</w:t>
      </w:r>
    </w:p>
    <w:p w14:paraId="48600312" w14:textId="77777777" w:rsidR="00A15304" w:rsidRDefault="00A15304" w:rsidP="00A15304"/>
    <w:p w14:paraId="719C5F1A" w14:textId="77777777" w:rsidR="00960B3C" w:rsidRPr="002833BD" w:rsidRDefault="00960B3C" w:rsidP="00960B3C">
      <w:pPr>
        <w:rPr>
          <w:rFonts w:eastAsia="Times New Roman" w:cstheme="minorHAnsi"/>
          <w:lang w:eastAsia="en-GB"/>
        </w:rPr>
      </w:pPr>
      <w:r w:rsidRPr="002833BD">
        <w:rPr>
          <w:rFonts w:eastAsia="Times New Roman" w:cstheme="minorHAnsi"/>
          <w:color w:val="222222"/>
          <w:lang w:eastAsia="en-GB"/>
        </w:rPr>
        <w:t>To provide facilities for recreation or other leisure time occupation by providing an area for use as a community garden for individuals in Farncombe and the surrounding area who have need of such facilities by reason of their youth, age, infirmity or disablement, financial hardship or social and economic circumstances or for the public at large in the interests of social welfare and with the object of improving the condition of life of the said inhabitants.</w:t>
      </w:r>
    </w:p>
    <w:p w14:paraId="11BAF6C4" w14:textId="77777777" w:rsidR="00FB48BC" w:rsidRDefault="00FB48BC" w:rsidP="001D225C">
      <w:pPr>
        <w:pStyle w:val="ListParagraph"/>
      </w:pPr>
    </w:p>
    <w:p w14:paraId="4C996EA8" w14:textId="3536F860" w:rsidR="00FB48BC" w:rsidRPr="00E367C4" w:rsidRDefault="00FB48BC" w:rsidP="00E367C4">
      <w:pPr>
        <w:rPr>
          <w:b/>
          <w:u w:val="single"/>
        </w:rPr>
      </w:pPr>
      <w:r w:rsidRPr="00E367C4">
        <w:rPr>
          <w:b/>
          <w:u w:val="single"/>
        </w:rPr>
        <w:t>2. What is expected of a trustee</w:t>
      </w:r>
    </w:p>
    <w:p w14:paraId="0576C28F" w14:textId="77777777" w:rsidR="00FB48BC" w:rsidRDefault="00FB48BC" w:rsidP="001D225C">
      <w:pPr>
        <w:pStyle w:val="ListParagraph"/>
      </w:pPr>
    </w:p>
    <w:p w14:paraId="38129163" w14:textId="77777777" w:rsidR="00FB48BC" w:rsidRDefault="00FB48BC" w:rsidP="001D225C">
      <w:pPr>
        <w:pStyle w:val="ListParagraph"/>
      </w:pPr>
    </w:p>
    <w:p w14:paraId="3B60479A" w14:textId="474FE884" w:rsidR="00FB48BC" w:rsidRDefault="00FB48BC" w:rsidP="00FB48BC">
      <w:r>
        <w:t>Trustees have independent control and legal responsibility for a chari</w:t>
      </w:r>
      <w:r w:rsidR="009768FF">
        <w:t>ty’</w:t>
      </w:r>
      <w:r>
        <w:t>s management and administration.</w:t>
      </w:r>
      <w:r w:rsidR="00932511">
        <w:t xml:space="preserve">  The Charity Commission expects trustees to take their responsibilities seriously and ensure that they give sufficient time and attention to the charity’s business. The Commission recognizes that most trustees are volunteers who sometimes make honest mistakes. Trustees are not expected to be</w:t>
      </w:r>
      <w:r w:rsidR="00EF2746">
        <w:t xml:space="preserve"> </w:t>
      </w:r>
      <w:r w:rsidR="00932511">
        <w:t>perfect but they are expected to do their best to comply with their duties. Charity law protects trustees who have acted honestly and reasonably.</w:t>
      </w:r>
    </w:p>
    <w:p w14:paraId="77A7A11B" w14:textId="77777777" w:rsidR="00FB48BC" w:rsidRDefault="00FB48BC" w:rsidP="001D225C">
      <w:pPr>
        <w:pStyle w:val="ListParagraph"/>
      </w:pPr>
    </w:p>
    <w:p w14:paraId="74DC718E" w14:textId="77777777" w:rsidR="00FB48BC" w:rsidRDefault="00FB48BC" w:rsidP="00580D47"/>
    <w:p w14:paraId="3F78DC8C" w14:textId="43015BA6" w:rsidR="00580D47" w:rsidRDefault="00B720EB" w:rsidP="00580D47">
      <w:r>
        <w:t xml:space="preserve">A </w:t>
      </w:r>
      <w:r w:rsidR="00A53211">
        <w:t>trustee’s</w:t>
      </w:r>
      <w:r w:rsidR="00580D47">
        <w:t xml:space="preserve"> legal duty is to:</w:t>
      </w:r>
    </w:p>
    <w:p w14:paraId="1AB1AE6B" w14:textId="6E6ECE3E" w:rsidR="00580D47" w:rsidRDefault="00580D47" w:rsidP="00580D47">
      <w:pPr>
        <w:pStyle w:val="ListParagraph"/>
        <w:numPr>
          <w:ilvl w:val="0"/>
          <w:numId w:val="5"/>
        </w:numPr>
      </w:pPr>
      <w:r>
        <w:t>Act in the charity’s best interest</w:t>
      </w:r>
    </w:p>
    <w:p w14:paraId="6DD062E5" w14:textId="3FC02196" w:rsidR="00580D47" w:rsidRDefault="00580D47" w:rsidP="00580D47">
      <w:pPr>
        <w:pStyle w:val="ListParagraph"/>
        <w:numPr>
          <w:ilvl w:val="0"/>
          <w:numId w:val="5"/>
        </w:numPr>
      </w:pPr>
      <w:r>
        <w:t>Manage the charity’s resources responsibly</w:t>
      </w:r>
    </w:p>
    <w:p w14:paraId="632FE70F" w14:textId="2DC275EF" w:rsidR="00580D47" w:rsidRDefault="00580D47" w:rsidP="00580D47">
      <w:pPr>
        <w:pStyle w:val="ListParagraph"/>
        <w:numPr>
          <w:ilvl w:val="0"/>
          <w:numId w:val="5"/>
        </w:numPr>
      </w:pPr>
      <w:r>
        <w:t>Act with reasonable care and skill</w:t>
      </w:r>
    </w:p>
    <w:p w14:paraId="2BBA8664" w14:textId="77777777" w:rsidR="00580D47" w:rsidRDefault="00580D47" w:rsidP="00580D47"/>
    <w:p w14:paraId="20B21708" w14:textId="00F0AAFC" w:rsidR="00580D47" w:rsidRDefault="00580D47" w:rsidP="00580D47">
      <w:r>
        <w:t>To be eligible to be a trustee</w:t>
      </w:r>
      <w:r w:rsidR="00A53211">
        <w:t>:</w:t>
      </w:r>
    </w:p>
    <w:p w14:paraId="6B2A52B0" w14:textId="48CF4282" w:rsidR="00580D47" w:rsidRDefault="00580D47" w:rsidP="00580D47">
      <w:pPr>
        <w:pStyle w:val="ListParagraph"/>
        <w:numPr>
          <w:ilvl w:val="0"/>
          <w:numId w:val="6"/>
        </w:numPr>
      </w:pPr>
      <w:r>
        <w:t>Trustees must be over 16 years of age</w:t>
      </w:r>
    </w:p>
    <w:p w14:paraId="04C30624" w14:textId="70B6F191" w:rsidR="00580D47" w:rsidRDefault="00580D47" w:rsidP="00580D47">
      <w:pPr>
        <w:pStyle w:val="ListParagraph"/>
        <w:numPr>
          <w:ilvl w:val="0"/>
          <w:numId w:val="6"/>
        </w:numPr>
      </w:pPr>
      <w:r>
        <w:t>Trustees must be properly appointed as stated in the charity’s governing document</w:t>
      </w:r>
      <w:r w:rsidR="005914C5">
        <w:t xml:space="preserve"> and know how long the appointment lasts</w:t>
      </w:r>
    </w:p>
    <w:p w14:paraId="01B2230D" w14:textId="6CC97B3F" w:rsidR="00580D47" w:rsidRDefault="00580D47" w:rsidP="00580D47">
      <w:pPr>
        <w:pStyle w:val="ListParagraph"/>
        <w:numPr>
          <w:ilvl w:val="0"/>
          <w:numId w:val="6"/>
        </w:numPr>
      </w:pPr>
      <w:r>
        <w:t>Trustees must not be disqualified by being bankrupt, having an unspent conviction for certain offences (including any that involve dishonesty or deception)</w:t>
      </w:r>
      <w:r w:rsidR="00463DB6">
        <w:t>, b</w:t>
      </w:r>
      <w:r w:rsidR="005914C5">
        <w:t>e on the sex offender</w:t>
      </w:r>
      <w:r w:rsidR="00BD5965">
        <w:t>’</w:t>
      </w:r>
      <w:r w:rsidR="005914C5">
        <w:t>s register</w:t>
      </w:r>
    </w:p>
    <w:p w14:paraId="7DCFEADB" w14:textId="6A43B9AC" w:rsidR="005914C5" w:rsidRDefault="005914C5" w:rsidP="00580D47">
      <w:pPr>
        <w:pStyle w:val="ListParagraph"/>
        <w:numPr>
          <w:ilvl w:val="0"/>
          <w:numId w:val="6"/>
        </w:numPr>
      </w:pPr>
      <w:r>
        <w:t>Trustees of a charity that provides regulated ac</w:t>
      </w:r>
      <w:r w:rsidR="00160044">
        <w:t>ti</w:t>
      </w:r>
      <w:r>
        <w:t xml:space="preserve">vities for children or </w:t>
      </w:r>
      <w:r w:rsidRPr="00B720EB">
        <w:t>adults</w:t>
      </w:r>
      <w:r w:rsidR="000B2329" w:rsidRPr="00B720EB">
        <w:t xml:space="preserve"> at risk</w:t>
      </w:r>
      <w:r>
        <w:t xml:space="preserve">, will require a DBS check </w:t>
      </w:r>
    </w:p>
    <w:p w14:paraId="67E35F63" w14:textId="77777777" w:rsidR="00A53211" w:rsidRDefault="00A53211" w:rsidP="00A53211"/>
    <w:p w14:paraId="0E121B1F" w14:textId="77777777" w:rsidR="00580D47" w:rsidRDefault="00580D47" w:rsidP="00580D47">
      <w:pPr>
        <w:pStyle w:val="ListParagraph"/>
      </w:pPr>
    </w:p>
    <w:p w14:paraId="47FD5264" w14:textId="443BC9EE" w:rsidR="00FB48BC" w:rsidRDefault="00A53211" w:rsidP="00A53211">
      <w:r>
        <w:t>A trustee must ensure that the charity is carrying out its purpose for the public benefit. So</w:t>
      </w:r>
      <w:r w:rsidR="007D05C6">
        <w:t xml:space="preserve"> </w:t>
      </w:r>
      <w:r>
        <w:t>trustees must:</w:t>
      </w:r>
    </w:p>
    <w:p w14:paraId="2BDC319B" w14:textId="306FE2DB" w:rsidR="00A53211" w:rsidRDefault="00A53211" w:rsidP="00A53211">
      <w:pPr>
        <w:pStyle w:val="ListParagraph"/>
        <w:numPr>
          <w:ilvl w:val="0"/>
          <w:numId w:val="7"/>
        </w:numPr>
      </w:pPr>
      <w:r>
        <w:t>Ensure they understand the charity’s purpose as set out in its governing document</w:t>
      </w:r>
    </w:p>
    <w:p w14:paraId="7AEB502E" w14:textId="32E652ED" w:rsidR="00A53211" w:rsidRDefault="00A53211" w:rsidP="00A53211">
      <w:pPr>
        <w:pStyle w:val="ListParagraph"/>
        <w:numPr>
          <w:ilvl w:val="0"/>
          <w:numId w:val="7"/>
        </w:numPr>
      </w:pPr>
      <w:r>
        <w:t>Plan what the charity will do and what you want it to achieve</w:t>
      </w:r>
    </w:p>
    <w:p w14:paraId="02B34839" w14:textId="366BBD90" w:rsidR="00A53211" w:rsidRDefault="00A53211" w:rsidP="00A53211">
      <w:pPr>
        <w:pStyle w:val="ListParagraph"/>
        <w:numPr>
          <w:ilvl w:val="0"/>
          <w:numId w:val="7"/>
        </w:numPr>
      </w:pPr>
      <w:r>
        <w:lastRenderedPageBreak/>
        <w:t>Be able to explain how all of the charity’s activities are intended to further or support its purposes</w:t>
      </w:r>
    </w:p>
    <w:p w14:paraId="5C4E9F44" w14:textId="4B04D559" w:rsidR="00FB48BC" w:rsidRDefault="00A53211" w:rsidP="00B6553D">
      <w:pPr>
        <w:pStyle w:val="ListParagraph"/>
        <w:numPr>
          <w:ilvl w:val="0"/>
          <w:numId w:val="7"/>
        </w:numPr>
      </w:pPr>
      <w:r>
        <w:t>Understand how the charity benefits the public by carrying out its purposes</w:t>
      </w:r>
    </w:p>
    <w:p w14:paraId="079816F4" w14:textId="77777777" w:rsidR="00FB48BC" w:rsidRDefault="00FB48BC" w:rsidP="00B6553D"/>
    <w:p w14:paraId="70B53201" w14:textId="77777777" w:rsidR="00FB48BC" w:rsidRDefault="00FB48BC" w:rsidP="001D225C">
      <w:pPr>
        <w:pStyle w:val="ListParagraph"/>
      </w:pPr>
    </w:p>
    <w:p w14:paraId="11DDC4B2" w14:textId="2C8B5C5B" w:rsidR="00FB48BC" w:rsidRDefault="00B6553D" w:rsidP="005F0197">
      <w:r w:rsidRPr="00EE7892">
        <w:t xml:space="preserve">See attached copy </w:t>
      </w:r>
      <w:r w:rsidR="00962857">
        <w:t>“</w:t>
      </w:r>
      <w:r>
        <w:t>The Essential Trustee”</w:t>
      </w:r>
      <w:r w:rsidR="00160044">
        <w:t xml:space="preserve"> </w:t>
      </w:r>
    </w:p>
    <w:p w14:paraId="03CF9BDD" w14:textId="77777777" w:rsidR="00FB48BC" w:rsidRDefault="00FB48BC" w:rsidP="00EE7892"/>
    <w:p w14:paraId="4E9B0D6E" w14:textId="77777777" w:rsidR="00FB48BC" w:rsidRDefault="00FB48BC" w:rsidP="001D225C">
      <w:pPr>
        <w:pStyle w:val="ListParagraph"/>
      </w:pPr>
    </w:p>
    <w:p w14:paraId="2D5F0BE1" w14:textId="25425175" w:rsidR="00FB48BC" w:rsidRPr="005F0197" w:rsidRDefault="00F60310" w:rsidP="005F0197">
      <w:pPr>
        <w:rPr>
          <w:b/>
          <w:u w:val="single"/>
        </w:rPr>
      </w:pPr>
      <w:r w:rsidRPr="005F0197">
        <w:rPr>
          <w:b/>
          <w:u w:val="single"/>
        </w:rPr>
        <w:t xml:space="preserve">3. How trustees are recruited </w:t>
      </w:r>
    </w:p>
    <w:p w14:paraId="7C3BC035" w14:textId="77777777" w:rsidR="00F60310" w:rsidRPr="00F60310" w:rsidRDefault="00F60310" w:rsidP="001D225C">
      <w:pPr>
        <w:pStyle w:val="ListParagraph"/>
      </w:pPr>
    </w:p>
    <w:p w14:paraId="1B49A5C5" w14:textId="50B377A1" w:rsidR="00F60310" w:rsidRDefault="00F60310" w:rsidP="005F0197">
      <w:r w:rsidRPr="00F60310">
        <w:t xml:space="preserve">The </w:t>
      </w:r>
      <w:r>
        <w:t xml:space="preserve">recruitment, selection and subsequent introduction of one or more trustees into a charity can strongly influence how effective the </w:t>
      </w:r>
      <w:r w:rsidR="00756852">
        <w:t>charity is in the future. Therefore</w:t>
      </w:r>
      <w:r w:rsidR="00BD5965">
        <w:t xml:space="preserve">, </w:t>
      </w:r>
      <w:r w:rsidR="00756852">
        <w:t>the charity needs to ensure a balanced and effective trustee board. The trustees need to be committed to their task with skills, knowledge and experience that the charity needs.</w:t>
      </w:r>
    </w:p>
    <w:p w14:paraId="690EDC07" w14:textId="77777777" w:rsidR="00B45F72" w:rsidRDefault="00B45F72" w:rsidP="001D225C">
      <w:pPr>
        <w:pStyle w:val="ListParagraph"/>
      </w:pPr>
    </w:p>
    <w:p w14:paraId="7A1BF31F" w14:textId="46C7C9DD" w:rsidR="00B45F72" w:rsidRDefault="00B45F72" w:rsidP="005F0197">
      <w:r>
        <w:t>The existing trustees must oversee the management of an open and efficient process to recruit new trustees and always act in the best interest of the charity.</w:t>
      </w:r>
    </w:p>
    <w:p w14:paraId="414D1FBF" w14:textId="77777777" w:rsidR="00B45F72" w:rsidRDefault="00B45F72" w:rsidP="001D225C">
      <w:pPr>
        <w:pStyle w:val="ListParagraph"/>
      </w:pPr>
    </w:p>
    <w:p w14:paraId="13C4BF93" w14:textId="526EB20E" w:rsidR="00756852" w:rsidRDefault="00B45F72" w:rsidP="005F0197">
      <w:r>
        <w:t>Recruiting stages</w:t>
      </w:r>
      <w:r w:rsidR="000721ED">
        <w:t>:</w:t>
      </w:r>
    </w:p>
    <w:p w14:paraId="67B0FDB7" w14:textId="1671A973" w:rsidR="00756852" w:rsidRDefault="00756852" w:rsidP="00756852">
      <w:pPr>
        <w:pStyle w:val="ListParagraph"/>
        <w:numPr>
          <w:ilvl w:val="0"/>
          <w:numId w:val="8"/>
        </w:numPr>
      </w:pPr>
      <w:r>
        <w:t xml:space="preserve">Identify </w:t>
      </w:r>
    </w:p>
    <w:p w14:paraId="6E974BBD" w14:textId="0910F642" w:rsidR="00756852" w:rsidRDefault="00756852" w:rsidP="00756852">
      <w:pPr>
        <w:pStyle w:val="ListParagraph"/>
        <w:numPr>
          <w:ilvl w:val="0"/>
          <w:numId w:val="9"/>
        </w:numPr>
      </w:pPr>
      <w:r>
        <w:t>Identify the need for new trustees with specific skills to run the charity</w:t>
      </w:r>
    </w:p>
    <w:p w14:paraId="7931DDA5" w14:textId="028815C3" w:rsidR="00756852" w:rsidRDefault="00756852" w:rsidP="00756852">
      <w:pPr>
        <w:pStyle w:val="ListParagraph"/>
        <w:numPr>
          <w:ilvl w:val="0"/>
          <w:numId w:val="9"/>
        </w:numPr>
      </w:pPr>
      <w:r>
        <w:t>Agree the skills, experience, knowledge required and write a short job description and person specification</w:t>
      </w:r>
    </w:p>
    <w:p w14:paraId="67A6BC06" w14:textId="10E7B7E8" w:rsidR="00756852" w:rsidRDefault="00756852" w:rsidP="00756852">
      <w:pPr>
        <w:pStyle w:val="ListParagraph"/>
        <w:numPr>
          <w:ilvl w:val="0"/>
          <w:numId w:val="9"/>
        </w:numPr>
      </w:pPr>
      <w:r>
        <w:t>Agree the process for recruitment</w:t>
      </w:r>
    </w:p>
    <w:p w14:paraId="4A7BF80C" w14:textId="77777777" w:rsidR="00756852" w:rsidRDefault="00756852" w:rsidP="00756852">
      <w:pPr>
        <w:pStyle w:val="ListParagraph"/>
        <w:ind w:left="1800"/>
      </w:pPr>
    </w:p>
    <w:p w14:paraId="24870711" w14:textId="718663A4" w:rsidR="00756852" w:rsidRDefault="00756852" w:rsidP="00756852">
      <w:pPr>
        <w:pStyle w:val="ListParagraph"/>
        <w:numPr>
          <w:ilvl w:val="0"/>
          <w:numId w:val="8"/>
        </w:numPr>
      </w:pPr>
      <w:r>
        <w:t>Finding</w:t>
      </w:r>
    </w:p>
    <w:p w14:paraId="63FFC70C" w14:textId="147695C8" w:rsidR="00756852" w:rsidRDefault="00756852" w:rsidP="00756852">
      <w:pPr>
        <w:pStyle w:val="ListParagraph"/>
        <w:numPr>
          <w:ilvl w:val="0"/>
          <w:numId w:val="10"/>
        </w:numPr>
      </w:pPr>
      <w:r>
        <w:t>Agree how to find the trustees</w:t>
      </w:r>
    </w:p>
    <w:p w14:paraId="5C3FBE5B" w14:textId="7A31E85B" w:rsidR="00756852" w:rsidRDefault="00756852" w:rsidP="00756852">
      <w:pPr>
        <w:pStyle w:val="ListParagraph"/>
        <w:numPr>
          <w:ilvl w:val="0"/>
          <w:numId w:val="10"/>
        </w:numPr>
      </w:pPr>
      <w:r>
        <w:t>Short list and interview trustees</w:t>
      </w:r>
    </w:p>
    <w:p w14:paraId="69D3B775" w14:textId="4693A9DC" w:rsidR="00756852" w:rsidRDefault="00756852" w:rsidP="00756852">
      <w:pPr>
        <w:pStyle w:val="ListParagraph"/>
        <w:numPr>
          <w:ilvl w:val="0"/>
          <w:numId w:val="10"/>
        </w:numPr>
      </w:pPr>
      <w:r>
        <w:t xml:space="preserve">Select trustees and take up references – approval by the board </w:t>
      </w:r>
    </w:p>
    <w:p w14:paraId="74F3CF34" w14:textId="1FE098CC" w:rsidR="00756852" w:rsidRDefault="00756852" w:rsidP="00756852">
      <w:pPr>
        <w:ind w:left="720"/>
      </w:pPr>
    </w:p>
    <w:p w14:paraId="065281EF" w14:textId="31D30B4B" w:rsidR="00756852" w:rsidRDefault="00756852" w:rsidP="00756852">
      <w:pPr>
        <w:pStyle w:val="ListParagraph"/>
        <w:numPr>
          <w:ilvl w:val="0"/>
          <w:numId w:val="8"/>
        </w:numPr>
      </w:pPr>
      <w:r>
        <w:t>Vetting</w:t>
      </w:r>
    </w:p>
    <w:p w14:paraId="264F6DAA" w14:textId="7EB7C166" w:rsidR="00756852" w:rsidRDefault="00756852" w:rsidP="00756852">
      <w:pPr>
        <w:pStyle w:val="ListParagraph"/>
        <w:numPr>
          <w:ilvl w:val="0"/>
          <w:numId w:val="11"/>
        </w:numPr>
      </w:pPr>
      <w:r>
        <w:t>Current trustees must check candidates have not been disqualified from acting as trustees and candidates must confirm this in writing</w:t>
      </w:r>
    </w:p>
    <w:p w14:paraId="45DC2B0C" w14:textId="74CEB8AA" w:rsidR="00756852" w:rsidRDefault="00756852" w:rsidP="00756852">
      <w:pPr>
        <w:pStyle w:val="ListParagraph"/>
        <w:numPr>
          <w:ilvl w:val="0"/>
          <w:numId w:val="11"/>
        </w:numPr>
      </w:pPr>
      <w:r>
        <w:t>Candidates must declare any conflicts of interest</w:t>
      </w:r>
    </w:p>
    <w:p w14:paraId="731B0119" w14:textId="293AB5CE" w:rsidR="00756852" w:rsidRDefault="00756852" w:rsidP="00756852">
      <w:pPr>
        <w:pStyle w:val="ListParagraph"/>
        <w:numPr>
          <w:ilvl w:val="0"/>
          <w:numId w:val="11"/>
        </w:numPr>
      </w:pPr>
      <w:r>
        <w:t>Seek DBS if working with children and adults at risk</w:t>
      </w:r>
    </w:p>
    <w:p w14:paraId="38905957" w14:textId="77777777" w:rsidR="00756852" w:rsidRDefault="00756852" w:rsidP="00756852"/>
    <w:p w14:paraId="4FE6260F" w14:textId="6F2AC484" w:rsidR="00756852" w:rsidRDefault="00756852" w:rsidP="00756852">
      <w:pPr>
        <w:pStyle w:val="ListParagraph"/>
        <w:numPr>
          <w:ilvl w:val="0"/>
          <w:numId w:val="8"/>
        </w:numPr>
      </w:pPr>
      <w:r>
        <w:t>Make appointment</w:t>
      </w:r>
    </w:p>
    <w:p w14:paraId="4B4EDD53" w14:textId="1E4A46A9" w:rsidR="00756852" w:rsidRDefault="008F3091" w:rsidP="00756852">
      <w:pPr>
        <w:pStyle w:val="ListParagraph"/>
        <w:numPr>
          <w:ilvl w:val="0"/>
          <w:numId w:val="12"/>
        </w:numPr>
      </w:pPr>
      <w:r>
        <w:t>Chair of charity writes to new trustee and sets out their duties – the trustee needs to sign and return copy of the letter</w:t>
      </w:r>
    </w:p>
    <w:p w14:paraId="4C34BD2D" w14:textId="72383ACC" w:rsidR="008F3091" w:rsidRDefault="008F3091" w:rsidP="00756852">
      <w:pPr>
        <w:pStyle w:val="ListParagraph"/>
        <w:numPr>
          <w:ilvl w:val="0"/>
          <w:numId w:val="12"/>
        </w:numPr>
      </w:pPr>
      <w:r>
        <w:t>Information pack about the charity is sent to the new trustee</w:t>
      </w:r>
      <w:r w:rsidR="002B72E9">
        <w:t xml:space="preserve"> and induction process agreed</w:t>
      </w:r>
    </w:p>
    <w:p w14:paraId="148CA23A" w14:textId="7FFB47C1" w:rsidR="002B72E9" w:rsidRDefault="002B72E9" w:rsidP="00756852">
      <w:pPr>
        <w:pStyle w:val="ListParagraph"/>
        <w:numPr>
          <w:ilvl w:val="0"/>
          <w:numId w:val="12"/>
        </w:numPr>
      </w:pPr>
      <w:r>
        <w:t>Introduction to other trustees, volunteers and beneficiaries</w:t>
      </w:r>
    </w:p>
    <w:p w14:paraId="5740D1EB" w14:textId="77777777" w:rsidR="00230153" w:rsidRDefault="00AC119C" w:rsidP="00756852">
      <w:pPr>
        <w:pStyle w:val="ListParagraph"/>
        <w:numPr>
          <w:ilvl w:val="0"/>
          <w:numId w:val="12"/>
        </w:numPr>
      </w:pPr>
      <w:r>
        <w:t xml:space="preserve">Attend </w:t>
      </w:r>
      <w:r w:rsidR="00230153">
        <w:t>first board meeting.</w:t>
      </w:r>
    </w:p>
    <w:p w14:paraId="0E236C38" w14:textId="6CC20D00" w:rsidR="002B72E9" w:rsidRDefault="00AC119C" w:rsidP="00756852">
      <w:pPr>
        <w:pStyle w:val="ListParagraph"/>
        <w:numPr>
          <w:ilvl w:val="0"/>
          <w:numId w:val="12"/>
        </w:numPr>
      </w:pPr>
      <w:r>
        <w:t>Inform charity’s solicitors and auditors of new appointment</w:t>
      </w:r>
    </w:p>
    <w:p w14:paraId="32578530" w14:textId="77777777" w:rsidR="00FB48BC" w:rsidRDefault="00FB48BC" w:rsidP="00B6553D"/>
    <w:p w14:paraId="629D6318" w14:textId="77777777" w:rsidR="00FB48BC" w:rsidRDefault="00FB48BC" w:rsidP="001D225C">
      <w:pPr>
        <w:pStyle w:val="ListParagraph"/>
      </w:pPr>
    </w:p>
    <w:p w14:paraId="4AEF75B2" w14:textId="7BB1B460" w:rsidR="00FB48BC" w:rsidRPr="005F0197" w:rsidRDefault="000721ED" w:rsidP="005F0197">
      <w:pPr>
        <w:rPr>
          <w:b/>
          <w:u w:val="single"/>
        </w:rPr>
      </w:pPr>
      <w:r w:rsidRPr="005F0197">
        <w:rPr>
          <w:b/>
          <w:u w:val="single"/>
        </w:rPr>
        <w:t>4. Current trustees</w:t>
      </w:r>
    </w:p>
    <w:p w14:paraId="5F830FAB" w14:textId="344C451D" w:rsidR="00FB48BC" w:rsidRDefault="00ED235F" w:rsidP="001D225C">
      <w:pPr>
        <w:pStyle w:val="ListParagraph"/>
      </w:pPr>
      <w:r>
        <w:tab/>
      </w:r>
      <w:r>
        <w:tab/>
      </w:r>
      <w:r>
        <w:tab/>
      </w:r>
      <w:r>
        <w:tab/>
      </w:r>
      <w:r>
        <w:tab/>
      </w:r>
    </w:p>
    <w:p w14:paraId="0FDEA235" w14:textId="516210EC" w:rsidR="00A77169" w:rsidRDefault="00156A19" w:rsidP="005F0197">
      <w:r>
        <w:t>Helen Farmer</w:t>
      </w:r>
      <w:r w:rsidR="00A77169">
        <w:t xml:space="preserve"> </w:t>
      </w:r>
      <w:r w:rsidR="00A77169">
        <w:tab/>
      </w:r>
      <w:r w:rsidR="00A77169">
        <w:tab/>
        <w:t>Chair</w:t>
      </w:r>
      <w:r w:rsidR="00ED235F">
        <w:tab/>
      </w:r>
      <w:r w:rsidR="00ED235F">
        <w:tab/>
      </w:r>
      <w:r w:rsidR="0099207D">
        <w:t>hcf28@btinternet.com</w:t>
      </w:r>
    </w:p>
    <w:p w14:paraId="6BFF5640" w14:textId="0C431707" w:rsidR="00156A19" w:rsidRPr="00AD180E" w:rsidRDefault="00156A19" w:rsidP="005F0197">
      <w:r w:rsidRPr="00AD180E">
        <w:t>Deepa Craig</w:t>
      </w:r>
      <w:r w:rsidR="00A77169" w:rsidRPr="00AD180E">
        <w:tab/>
      </w:r>
      <w:r w:rsidR="00A77169" w:rsidRPr="00AD180E">
        <w:tab/>
      </w:r>
      <w:r w:rsidR="00A77169" w:rsidRPr="00AD180E">
        <w:tab/>
        <w:t>Treasurer</w:t>
      </w:r>
      <w:r w:rsidR="00ED235F" w:rsidRPr="00AD180E">
        <w:tab/>
      </w:r>
      <w:r w:rsidR="0099207D" w:rsidRPr="00AD180E">
        <w:rPr>
          <w:rFonts w:cs="Calibri"/>
        </w:rPr>
        <w:t>deepacraig@gmail.com</w:t>
      </w:r>
    </w:p>
    <w:p w14:paraId="67896371" w14:textId="6FD4E7FC" w:rsidR="000721ED" w:rsidRPr="00D30C91" w:rsidRDefault="000721ED" w:rsidP="005F0197">
      <w:pPr>
        <w:rPr>
          <w:lang w:val="sv-SE"/>
        </w:rPr>
      </w:pPr>
      <w:r w:rsidRPr="00D30C91">
        <w:rPr>
          <w:lang w:val="sv-SE"/>
        </w:rPr>
        <w:t>Karen Jones</w:t>
      </w:r>
      <w:r w:rsidR="0070405B" w:rsidRPr="00D30C91">
        <w:rPr>
          <w:lang w:val="sv-SE"/>
        </w:rPr>
        <w:tab/>
      </w:r>
      <w:r w:rsidR="00ED235F" w:rsidRPr="00D30C91">
        <w:rPr>
          <w:lang w:val="sv-SE"/>
        </w:rPr>
        <w:tab/>
      </w:r>
      <w:r w:rsidR="00ED235F" w:rsidRPr="00D30C91">
        <w:rPr>
          <w:lang w:val="sv-SE"/>
        </w:rPr>
        <w:tab/>
      </w:r>
      <w:r w:rsidR="00ED235F" w:rsidRPr="00D30C91">
        <w:rPr>
          <w:lang w:val="sv-SE"/>
        </w:rPr>
        <w:tab/>
      </w:r>
      <w:r w:rsidR="0099207D" w:rsidRPr="00D30C91">
        <w:rPr>
          <w:lang w:val="sv-SE"/>
        </w:rPr>
        <w:tab/>
        <w:t>karen.jones5</w:t>
      </w:r>
      <w:r w:rsidR="00D30C91" w:rsidRPr="00D30C91">
        <w:rPr>
          <w:lang w:val="sv-SE"/>
        </w:rPr>
        <w:t>827@g</w:t>
      </w:r>
      <w:r w:rsidR="00D30C91">
        <w:rPr>
          <w:lang w:val="sv-SE"/>
        </w:rPr>
        <w:t>mail.com</w:t>
      </w:r>
    </w:p>
    <w:p w14:paraId="6B61B94A" w14:textId="428D0E6B" w:rsidR="000721ED" w:rsidRPr="00D30C91" w:rsidRDefault="000721ED" w:rsidP="005F0197">
      <w:pPr>
        <w:rPr>
          <w:color w:val="000000" w:themeColor="text1"/>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0C91">
        <w:rPr>
          <w:lang w:val="sv-SE"/>
        </w:rPr>
        <w:t>Martin Brunet</w:t>
      </w:r>
      <w:r w:rsidR="00ED235F" w:rsidRPr="00D30C91">
        <w:rPr>
          <w:lang w:val="sv-SE"/>
        </w:rPr>
        <w:tab/>
      </w:r>
      <w:r w:rsidR="00ED235F" w:rsidRPr="00D30C91">
        <w:rPr>
          <w:lang w:val="sv-SE"/>
        </w:rPr>
        <w:tab/>
      </w:r>
      <w:r w:rsidR="00ED235F" w:rsidRPr="00D30C91">
        <w:rPr>
          <w:lang w:val="sv-SE"/>
        </w:rPr>
        <w:tab/>
      </w:r>
      <w:r w:rsidR="00ED235F" w:rsidRPr="00D30C91">
        <w:rPr>
          <w:color w:val="4F81BD"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99207D" w:rsidRPr="00D30C91">
        <w:rPr>
          <w:color w:val="000000" w:themeColor="text1"/>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martin.brunet@nhs.net</w:t>
      </w:r>
    </w:p>
    <w:p w14:paraId="2279C43E" w14:textId="77777777" w:rsidR="00FB48BC" w:rsidRPr="00D30C91" w:rsidRDefault="00FB48BC" w:rsidP="001D225C">
      <w:pPr>
        <w:pStyle w:val="ListParagraph"/>
        <w:rPr>
          <w:lang w:val="sv-SE"/>
        </w:rPr>
      </w:pPr>
    </w:p>
    <w:p w14:paraId="6D6E093B" w14:textId="341C292E" w:rsidR="00FB48BC" w:rsidRPr="005F0197" w:rsidRDefault="005F0197" w:rsidP="005F0197">
      <w:pPr>
        <w:rPr>
          <w:b/>
          <w:u w:val="single"/>
        </w:rPr>
      </w:pPr>
      <w:r>
        <w:rPr>
          <w:b/>
          <w:u w:val="single"/>
        </w:rPr>
        <w:t xml:space="preserve">5. </w:t>
      </w:r>
      <w:r w:rsidR="00A22007" w:rsidRPr="005F0197">
        <w:rPr>
          <w:b/>
          <w:u w:val="single"/>
        </w:rPr>
        <w:t>Governing Document of Farncombe Community Garden</w:t>
      </w:r>
    </w:p>
    <w:p w14:paraId="3165203C" w14:textId="498A587F" w:rsidR="00FB48BC" w:rsidRDefault="00A22007" w:rsidP="005F0197">
      <w:r>
        <w:t>See attached file</w:t>
      </w:r>
    </w:p>
    <w:p w14:paraId="5B71E6F0" w14:textId="77777777" w:rsidR="00954EB7" w:rsidRDefault="00954EB7" w:rsidP="001D225C">
      <w:pPr>
        <w:pStyle w:val="ListParagraph"/>
      </w:pPr>
    </w:p>
    <w:p w14:paraId="539F7D42" w14:textId="4CF4EA1A" w:rsidR="004B7EC7" w:rsidRDefault="004B7EC7" w:rsidP="005F0197">
      <w:r>
        <w:t xml:space="preserve">Copy of Charity Commission Registration &amp; </w:t>
      </w:r>
      <w:r w:rsidRPr="009112EF">
        <w:t>Login details to the online</w:t>
      </w:r>
      <w:r>
        <w:t xml:space="preserve"> Charity Commis</w:t>
      </w:r>
      <w:r w:rsidR="00BD5965">
        <w:t>s</w:t>
      </w:r>
      <w:r>
        <w:t>ion website</w:t>
      </w:r>
    </w:p>
    <w:p w14:paraId="31BB081C" w14:textId="77777777" w:rsidR="00A22007" w:rsidRDefault="00A22007" w:rsidP="001D225C">
      <w:pPr>
        <w:pStyle w:val="ListParagraph"/>
      </w:pPr>
    </w:p>
    <w:p w14:paraId="0D0AB3D5" w14:textId="285CF3AA" w:rsidR="00A22007" w:rsidRPr="005F0197" w:rsidRDefault="005F0197" w:rsidP="005F0197">
      <w:pPr>
        <w:rPr>
          <w:b/>
          <w:u w:val="single"/>
        </w:rPr>
      </w:pPr>
      <w:r>
        <w:rPr>
          <w:b/>
          <w:u w:val="single"/>
        </w:rPr>
        <w:t>6.</w:t>
      </w:r>
      <w:r w:rsidR="00A22007" w:rsidRPr="005F0197">
        <w:rPr>
          <w:b/>
          <w:u w:val="single"/>
        </w:rPr>
        <w:t>Conflict of Interest Policy</w:t>
      </w:r>
    </w:p>
    <w:p w14:paraId="77030903" w14:textId="77777777" w:rsidR="00B348D9" w:rsidRPr="00B348D9" w:rsidRDefault="00B348D9" w:rsidP="00B348D9">
      <w:pPr>
        <w:rPr>
          <w:b/>
          <w:u w:val="single"/>
        </w:rPr>
      </w:pPr>
    </w:p>
    <w:p w14:paraId="08CD2575" w14:textId="77777777" w:rsidR="00B348D9" w:rsidRPr="00B348D9" w:rsidRDefault="00B348D9" w:rsidP="005F0197">
      <w:r w:rsidRPr="00B348D9">
        <w:t>As a trustee of the charity, the trustee must declare a conflict of interest when a decision has to be made in which the trustee has a personal or other interest. The trustee has a personal responsibility to declare conflicts of interest in their legal duty to act only in the best interest of the charity.</w:t>
      </w:r>
    </w:p>
    <w:p w14:paraId="4122B4FF" w14:textId="77777777" w:rsidR="00B348D9" w:rsidRPr="00B348D9" w:rsidRDefault="00B348D9" w:rsidP="00B348D9"/>
    <w:p w14:paraId="6B867D04" w14:textId="77777777" w:rsidR="00B348D9" w:rsidRPr="00B348D9" w:rsidRDefault="00B348D9" w:rsidP="00A16A5B">
      <w:r w:rsidRPr="00B348D9">
        <w:t>The charity’s governing document states the following about conflict of interest:</w:t>
      </w:r>
    </w:p>
    <w:p w14:paraId="2176EF40" w14:textId="77777777" w:rsidR="00B348D9" w:rsidRPr="00B348D9" w:rsidRDefault="00B348D9" w:rsidP="00A16A5B">
      <w:r w:rsidRPr="00B348D9">
        <w:t>A charity trustee must:</w:t>
      </w:r>
    </w:p>
    <w:p w14:paraId="6AC53A32" w14:textId="77777777" w:rsidR="00B348D9" w:rsidRPr="00B348D9" w:rsidRDefault="00B348D9" w:rsidP="00A16A5B">
      <w:pPr>
        <w:pStyle w:val="ListParagraph"/>
        <w:numPr>
          <w:ilvl w:val="0"/>
          <w:numId w:val="32"/>
        </w:numPr>
      </w:pPr>
      <w:r w:rsidRPr="00B348D9">
        <w:t>Declare the nature and extent of any interest, direct or indirect, which he or she has in a proposed transaction or arrangement with the CIO or in any transaction or arrangement entered into by the CIO which has not previously been declared; and</w:t>
      </w:r>
    </w:p>
    <w:p w14:paraId="2B56891A" w14:textId="77777777" w:rsidR="00B348D9" w:rsidRPr="00B348D9" w:rsidRDefault="00B348D9" w:rsidP="00A16A5B">
      <w:pPr>
        <w:pStyle w:val="ListParagraph"/>
        <w:numPr>
          <w:ilvl w:val="0"/>
          <w:numId w:val="32"/>
        </w:numPr>
      </w:pPr>
      <w:r w:rsidRPr="00B348D9">
        <w:t>absent himself or herself from any discussion of the charity trustees in which it is possible that a conflict of interest will arise between his or her duty to act solely in the interests of the CIO and any personal interest (including but not limited to any financial interest).</w:t>
      </w:r>
    </w:p>
    <w:p w14:paraId="31D66484" w14:textId="77777777" w:rsidR="00B348D9" w:rsidRPr="00B348D9" w:rsidRDefault="00B348D9" w:rsidP="00B348D9">
      <w:pPr>
        <w:pStyle w:val="ListParagraph"/>
        <w:ind w:left="1440"/>
      </w:pPr>
      <w:r w:rsidRPr="00B348D9">
        <w:t>Any charity trustee absenting himself or herself from any discussions in accordance with this clause must not vote or be counted as part of the quorum in any decision of the charity trustees on the matter.</w:t>
      </w:r>
    </w:p>
    <w:p w14:paraId="08DAED07" w14:textId="77777777" w:rsidR="00B348D9" w:rsidRPr="00B348D9" w:rsidRDefault="00B348D9" w:rsidP="00B348D9">
      <w:pPr>
        <w:pStyle w:val="ListParagraph"/>
        <w:ind w:left="1440"/>
      </w:pPr>
    </w:p>
    <w:p w14:paraId="51C3ED8C" w14:textId="648AC76F" w:rsidR="00B348D9" w:rsidRPr="00B348D9" w:rsidRDefault="00B348D9" w:rsidP="00A16A5B">
      <w:r w:rsidRPr="00B348D9">
        <w:t>The following steps need to be taken to ensure no conflict of interest:</w:t>
      </w:r>
    </w:p>
    <w:p w14:paraId="647D030D" w14:textId="77777777" w:rsidR="00B348D9" w:rsidRPr="00B348D9" w:rsidRDefault="00B348D9" w:rsidP="00B348D9">
      <w:pPr>
        <w:ind w:firstLine="360"/>
      </w:pPr>
      <w:r w:rsidRPr="00B348D9">
        <w:rPr>
          <w:u w:val="single"/>
        </w:rPr>
        <w:t>Identify</w:t>
      </w:r>
      <w:r w:rsidRPr="00B348D9">
        <w:t xml:space="preserve"> </w:t>
      </w:r>
    </w:p>
    <w:p w14:paraId="2AEAF8D8" w14:textId="77777777" w:rsidR="00B348D9" w:rsidRPr="00B348D9" w:rsidRDefault="00B348D9" w:rsidP="00B348D9">
      <w:pPr>
        <w:pStyle w:val="ListParagraph"/>
        <w:numPr>
          <w:ilvl w:val="0"/>
          <w:numId w:val="13"/>
        </w:numPr>
      </w:pPr>
      <w:r w:rsidRPr="00B348D9">
        <w:t xml:space="preserve">a trustee must declare immediately if their personal, business or wider interests could influence their decision making. </w:t>
      </w:r>
    </w:p>
    <w:p w14:paraId="13593842" w14:textId="77777777" w:rsidR="00B348D9" w:rsidRPr="00B348D9" w:rsidRDefault="00B348D9" w:rsidP="00B348D9">
      <w:pPr>
        <w:pStyle w:val="ListParagraph"/>
        <w:numPr>
          <w:ilvl w:val="0"/>
          <w:numId w:val="13"/>
        </w:numPr>
      </w:pPr>
      <w:r w:rsidRPr="00B348D9">
        <w:t>the trust should keep a register of interests for each trustee and the trustee’s partner and close relatives.</w:t>
      </w:r>
    </w:p>
    <w:p w14:paraId="60D001E2" w14:textId="77777777" w:rsidR="00B348D9" w:rsidRPr="00B348D9" w:rsidRDefault="00B348D9" w:rsidP="00B348D9">
      <w:pPr>
        <w:pStyle w:val="ListParagraph"/>
        <w:numPr>
          <w:ilvl w:val="0"/>
          <w:numId w:val="13"/>
        </w:numPr>
      </w:pPr>
      <w:r w:rsidRPr="00B348D9">
        <w:t>at trustee meetings, include an agenda item to allow trustees to declare any potential conflicts of interest.</w:t>
      </w:r>
    </w:p>
    <w:p w14:paraId="26E52700" w14:textId="77777777" w:rsidR="00B348D9" w:rsidRPr="00B348D9" w:rsidRDefault="00B348D9" w:rsidP="00B348D9">
      <w:pPr>
        <w:ind w:firstLine="360"/>
      </w:pPr>
      <w:r w:rsidRPr="00B348D9">
        <w:rPr>
          <w:u w:val="single"/>
        </w:rPr>
        <w:t xml:space="preserve">Prevent </w:t>
      </w:r>
      <w:r w:rsidRPr="00B348D9">
        <w:t xml:space="preserve"> </w:t>
      </w:r>
    </w:p>
    <w:p w14:paraId="4015F40E" w14:textId="77777777" w:rsidR="00B348D9" w:rsidRPr="00B348D9" w:rsidRDefault="00B348D9" w:rsidP="00B348D9">
      <w:pPr>
        <w:pStyle w:val="ListParagraph"/>
        <w:numPr>
          <w:ilvl w:val="0"/>
          <w:numId w:val="14"/>
        </w:numPr>
      </w:pPr>
      <w:r w:rsidRPr="00B348D9">
        <w:t>a trustee with a conflict of interest should be excluded from the particular discussion and resulting decision.</w:t>
      </w:r>
    </w:p>
    <w:p w14:paraId="25409AC0" w14:textId="77777777" w:rsidR="00B348D9" w:rsidRPr="00B348D9" w:rsidRDefault="00B348D9" w:rsidP="00B348D9">
      <w:pPr>
        <w:pStyle w:val="ListParagraph"/>
        <w:numPr>
          <w:ilvl w:val="0"/>
          <w:numId w:val="14"/>
        </w:numPr>
      </w:pPr>
      <w:r w:rsidRPr="00B348D9">
        <w:lastRenderedPageBreak/>
        <w:t>Consult with the charity commission if all the trustees share the conflict of interest or it is serious and there is no obvious way forward.</w:t>
      </w:r>
    </w:p>
    <w:p w14:paraId="3A7D6D2D" w14:textId="77777777" w:rsidR="00B348D9" w:rsidRPr="00B348D9" w:rsidRDefault="00B348D9" w:rsidP="00B348D9">
      <w:pPr>
        <w:ind w:firstLine="360"/>
      </w:pPr>
      <w:r w:rsidRPr="00B348D9">
        <w:rPr>
          <w:u w:val="single"/>
        </w:rPr>
        <w:t>Record</w:t>
      </w:r>
      <w:r w:rsidRPr="00B348D9">
        <w:t xml:space="preserve"> </w:t>
      </w:r>
    </w:p>
    <w:p w14:paraId="78D21E60" w14:textId="77777777" w:rsidR="00B348D9" w:rsidRPr="00B348D9" w:rsidRDefault="00B348D9" w:rsidP="00A16A5B">
      <w:pPr>
        <w:pStyle w:val="ListParagraph"/>
        <w:numPr>
          <w:ilvl w:val="0"/>
          <w:numId w:val="33"/>
        </w:numPr>
      </w:pPr>
      <w:r w:rsidRPr="00B348D9">
        <w:t>minute any conflicts of interest in the trustee meetings and the outcome. Keep written detail of the trustee affected, the discussion in the meeting, and the decision made by the board in the charity’s best interest</w:t>
      </w:r>
    </w:p>
    <w:p w14:paraId="2FE45092" w14:textId="77777777" w:rsidR="00B348D9" w:rsidRPr="00B348D9" w:rsidRDefault="00B348D9" w:rsidP="00B348D9">
      <w:pPr>
        <w:pStyle w:val="ListParagraph"/>
      </w:pPr>
    </w:p>
    <w:p w14:paraId="64F3C914" w14:textId="62493E79" w:rsidR="00B348D9" w:rsidRPr="00B348D9" w:rsidRDefault="00B348D9" w:rsidP="00A16A5B">
      <w:r w:rsidRPr="00B348D9">
        <w:t xml:space="preserve">The </w:t>
      </w:r>
      <w:r w:rsidR="00C23DB5">
        <w:t>C</w:t>
      </w:r>
      <w:r w:rsidRPr="00B348D9">
        <w:t xml:space="preserve">onflict of </w:t>
      </w:r>
      <w:r w:rsidR="00C23DB5">
        <w:t>I</w:t>
      </w:r>
      <w:r w:rsidRPr="00B348D9">
        <w:t>nterest policy will be included in a “Trustee Handbook” that will be shared with all the trustees to ensure it is fully understood. By including it as a regular agenda item at all meetings, the importance of the conflict of interest will be monitored and enforced by the whole trustee board.</w:t>
      </w:r>
    </w:p>
    <w:p w14:paraId="525B9CB1" w14:textId="77777777" w:rsidR="00036F16" w:rsidRDefault="00036F16" w:rsidP="00A22007">
      <w:pPr>
        <w:pStyle w:val="ListParagraph"/>
        <w:ind w:left="1080"/>
      </w:pPr>
    </w:p>
    <w:p w14:paraId="1F9710F0" w14:textId="77777777" w:rsidR="00036F16" w:rsidRDefault="00036F16" w:rsidP="00A22007">
      <w:pPr>
        <w:pStyle w:val="ListParagraph"/>
        <w:ind w:left="1080"/>
      </w:pPr>
    </w:p>
    <w:p w14:paraId="01718A7A" w14:textId="650A868E" w:rsidR="00036F16" w:rsidRPr="00A16A5B" w:rsidRDefault="00A16A5B" w:rsidP="00A16A5B">
      <w:pPr>
        <w:rPr>
          <w:b/>
          <w:u w:val="single"/>
        </w:rPr>
      </w:pPr>
      <w:r>
        <w:rPr>
          <w:b/>
          <w:u w:val="single"/>
        </w:rPr>
        <w:t>7.</w:t>
      </w:r>
      <w:r w:rsidR="00036F16" w:rsidRPr="00A16A5B">
        <w:rPr>
          <w:b/>
          <w:u w:val="single"/>
        </w:rPr>
        <w:t>Safeguarding Policy</w:t>
      </w:r>
    </w:p>
    <w:p w14:paraId="122D2C8F" w14:textId="77777777" w:rsidR="00036F16" w:rsidRDefault="00036F16" w:rsidP="00036F16">
      <w:pPr>
        <w:pStyle w:val="ListParagraph"/>
        <w:ind w:left="1080"/>
      </w:pPr>
    </w:p>
    <w:p w14:paraId="0F9264C2" w14:textId="6D2A0591" w:rsidR="00FB48BC" w:rsidRDefault="000576D4" w:rsidP="00A16A5B">
      <w:r>
        <w:t xml:space="preserve">1. </w:t>
      </w:r>
      <w:r w:rsidR="00924EFE">
        <w:t>Key contacts for Safeguarding</w:t>
      </w:r>
    </w:p>
    <w:p w14:paraId="22E80A28" w14:textId="77777777" w:rsidR="00924EFE" w:rsidRDefault="00924EFE" w:rsidP="00613073"/>
    <w:p w14:paraId="39D728EB" w14:textId="08EBC994" w:rsidR="00613073" w:rsidRDefault="002A48E2" w:rsidP="00A16A5B">
      <w:r>
        <w:t>Safe</w:t>
      </w:r>
      <w:r w:rsidR="00924EFE">
        <w:t>guarding Officer</w:t>
      </w:r>
      <w:r w:rsidR="00924EFE">
        <w:tab/>
      </w:r>
      <w:r w:rsidR="00924EFE">
        <w:tab/>
      </w:r>
      <w:r w:rsidR="000B6845">
        <w:tab/>
      </w:r>
      <w:r w:rsidR="00613073" w:rsidRPr="00613073">
        <w:t xml:space="preserve">Dr </w:t>
      </w:r>
      <w:r w:rsidR="00DA41B4" w:rsidRPr="00613073">
        <w:t>Andrew Cook</w:t>
      </w:r>
      <w:r w:rsidR="00AD180E">
        <w:t xml:space="preserve">     dracook@sky.com</w:t>
      </w:r>
    </w:p>
    <w:p w14:paraId="35571728" w14:textId="3222DE2C" w:rsidR="000B6845" w:rsidRDefault="000B6845" w:rsidP="000B6845">
      <w:r>
        <w:t>Deputy Safeguarding Officer</w:t>
      </w:r>
      <w:r>
        <w:tab/>
        <w:t>Dr Martin Brune</w:t>
      </w:r>
      <w:r w:rsidR="00AD180E">
        <w:t>t    martin.brunet@nhs.net</w:t>
      </w:r>
    </w:p>
    <w:p w14:paraId="1C7C6097" w14:textId="3176B5A2" w:rsidR="00924EFE" w:rsidRDefault="00924EFE" w:rsidP="00A16A5B">
      <w:r>
        <w:t>Chair of trustees</w:t>
      </w:r>
      <w:r>
        <w:tab/>
      </w:r>
      <w:r>
        <w:tab/>
      </w:r>
      <w:r w:rsidR="000B6845">
        <w:tab/>
      </w:r>
      <w:r w:rsidR="00A77169">
        <w:t xml:space="preserve">Helen Farmer </w:t>
      </w:r>
      <w:r w:rsidR="00AD180E">
        <w:t xml:space="preserve">          hcf28@btinternet.com</w:t>
      </w:r>
    </w:p>
    <w:p w14:paraId="208F2461" w14:textId="77777777" w:rsidR="00924EFE" w:rsidRDefault="00924EFE" w:rsidP="001D225C">
      <w:pPr>
        <w:pStyle w:val="ListParagraph"/>
      </w:pPr>
    </w:p>
    <w:p w14:paraId="2E7361A6" w14:textId="4B0D2347" w:rsidR="00924EFE" w:rsidRDefault="00924EFE" w:rsidP="00A16A5B">
      <w:r>
        <w:t>Statutory Agencies</w:t>
      </w:r>
    </w:p>
    <w:p w14:paraId="3C80E979" w14:textId="08108B04" w:rsidR="00924EFE" w:rsidRDefault="00924EFE" w:rsidP="00A16A5B">
      <w:pPr>
        <w:rPr>
          <w:rStyle w:val="Hyperlink"/>
        </w:rPr>
      </w:pPr>
      <w:r>
        <w:t>Waverley Council</w:t>
      </w:r>
      <w:r>
        <w:tab/>
      </w:r>
      <w:hyperlink r:id="rId8" w:history="1">
        <w:r w:rsidRPr="00EF5350">
          <w:rPr>
            <w:rStyle w:val="Hyperlink"/>
          </w:rPr>
          <w:t>safeguarding@waverley.gov.uk</w:t>
        </w:r>
      </w:hyperlink>
    </w:p>
    <w:p w14:paraId="7DB1BFC9" w14:textId="5404F3D3" w:rsidR="007B4154" w:rsidRPr="007B4154" w:rsidRDefault="007B4154" w:rsidP="00A16A5B">
      <w:pPr>
        <w:rPr>
          <w:color w:val="000000" w:themeColor="text1"/>
        </w:rPr>
      </w:pPr>
      <w:r w:rsidRPr="007B4154">
        <w:rPr>
          <w:rStyle w:val="Hyperlink"/>
          <w:color w:val="000000" w:themeColor="text1"/>
          <w:u w:val="none"/>
        </w:rPr>
        <w:t>Local Authority Designated Officer (LADO)</w:t>
      </w:r>
      <w:r w:rsidR="00213E6C">
        <w:rPr>
          <w:rStyle w:val="Hyperlink"/>
          <w:color w:val="000000" w:themeColor="text1"/>
          <w:u w:val="none"/>
        </w:rPr>
        <w:t>, Surrey County Council</w:t>
      </w:r>
      <w:r w:rsidRPr="007B4154">
        <w:rPr>
          <w:rStyle w:val="Hyperlink"/>
          <w:color w:val="000000" w:themeColor="text1"/>
          <w:u w:val="none"/>
        </w:rPr>
        <w:t xml:space="preserve"> 0300 123 16</w:t>
      </w:r>
      <w:r w:rsidR="00213E6C">
        <w:rPr>
          <w:rStyle w:val="Hyperlink"/>
          <w:color w:val="000000" w:themeColor="text1"/>
          <w:u w:val="none"/>
        </w:rPr>
        <w:t>5</w:t>
      </w:r>
      <w:r w:rsidRPr="007B4154">
        <w:rPr>
          <w:rStyle w:val="Hyperlink"/>
          <w:color w:val="000000" w:themeColor="text1"/>
          <w:u w:val="none"/>
        </w:rPr>
        <w:t>0</w:t>
      </w:r>
    </w:p>
    <w:p w14:paraId="1B75F0ED" w14:textId="3889AE49" w:rsidR="00924EFE" w:rsidRDefault="00924EFE" w:rsidP="001D225C">
      <w:pPr>
        <w:pStyle w:val="ListParagraph"/>
      </w:pPr>
      <w:r>
        <w:tab/>
      </w:r>
    </w:p>
    <w:p w14:paraId="05052479" w14:textId="22EDA4D9" w:rsidR="00924EFE" w:rsidRDefault="00924EFE" w:rsidP="00A16A5B">
      <w:r>
        <w:t>Surrey multi- agency safeguarding hub (MASH) 0300 470 9100 Mon –Fri 9.00 – 5.00 (01483 517898 out of hours emergency number)</w:t>
      </w:r>
    </w:p>
    <w:p w14:paraId="470696E4" w14:textId="77777777" w:rsidR="00E62709" w:rsidRDefault="00E62709" w:rsidP="001D225C">
      <w:pPr>
        <w:pStyle w:val="ListParagraph"/>
      </w:pPr>
    </w:p>
    <w:p w14:paraId="62D77447" w14:textId="0E44B90E" w:rsidR="00E62709" w:rsidRDefault="00E62709" w:rsidP="00A16A5B">
      <w:r>
        <w:t>Police</w:t>
      </w:r>
      <w:r>
        <w:tab/>
      </w:r>
      <w:r>
        <w:tab/>
        <w:t>Non</w:t>
      </w:r>
      <w:r w:rsidR="00514CB2">
        <w:t>-</w:t>
      </w:r>
      <w:r>
        <w:t>emergency tel 101</w:t>
      </w:r>
    </w:p>
    <w:p w14:paraId="6A4FD0B7" w14:textId="3BBC53E8" w:rsidR="00E62709" w:rsidRDefault="00E62709" w:rsidP="001D225C">
      <w:pPr>
        <w:pStyle w:val="ListParagraph"/>
      </w:pPr>
      <w:r>
        <w:tab/>
        <w:t>Emergency tel 999</w:t>
      </w:r>
    </w:p>
    <w:p w14:paraId="205A45AE" w14:textId="77777777" w:rsidR="00B76969" w:rsidRDefault="00B76969" w:rsidP="001D225C">
      <w:pPr>
        <w:pStyle w:val="ListParagraph"/>
      </w:pPr>
    </w:p>
    <w:p w14:paraId="1C0791AD" w14:textId="38C5A67D" w:rsidR="001B165D" w:rsidRDefault="001B165D" w:rsidP="00A16A5B">
      <w:r>
        <w:t>See attached files:</w:t>
      </w:r>
    </w:p>
    <w:p w14:paraId="59676402" w14:textId="696C48C0" w:rsidR="001B165D" w:rsidRDefault="001B165D" w:rsidP="00A16A5B">
      <w:pPr>
        <w:pStyle w:val="ListParagraph"/>
        <w:numPr>
          <w:ilvl w:val="0"/>
          <w:numId w:val="33"/>
        </w:numPr>
      </w:pPr>
      <w:r>
        <w:t>Safeguarding Vulnerable Adults Policy</w:t>
      </w:r>
    </w:p>
    <w:p w14:paraId="7A2FE2B6" w14:textId="49E7A71E" w:rsidR="001B165D" w:rsidRPr="00A91430" w:rsidRDefault="001B165D" w:rsidP="00A16A5B">
      <w:pPr>
        <w:pStyle w:val="ListParagraph"/>
        <w:numPr>
          <w:ilvl w:val="0"/>
          <w:numId w:val="33"/>
        </w:numPr>
      </w:pPr>
      <w:r w:rsidRPr="00A91430">
        <w:t>Safeguarding Children at Risk Policy</w:t>
      </w:r>
    </w:p>
    <w:p w14:paraId="18AB9F8A" w14:textId="0B142609" w:rsidR="00C52873" w:rsidRDefault="00C52873" w:rsidP="004B15C5"/>
    <w:p w14:paraId="1F03E3E4" w14:textId="49D62861" w:rsidR="00C52873" w:rsidRPr="00A16A5B" w:rsidRDefault="00A16A5B" w:rsidP="00A16A5B">
      <w:pPr>
        <w:rPr>
          <w:b/>
          <w:bCs/>
          <w:u w:val="single"/>
        </w:rPr>
      </w:pPr>
      <w:r>
        <w:rPr>
          <w:b/>
          <w:bCs/>
          <w:u w:val="single"/>
        </w:rPr>
        <w:t>8.</w:t>
      </w:r>
      <w:r w:rsidR="00C52873" w:rsidRPr="00A16A5B">
        <w:rPr>
          <w:b/>
          <w:bCs/>
          <w:u w:val="single"/>
        </w:rPr>
        <w:t>Governance Policies</w:t>
      </w:r>
    </w:p>
    <w:p w14:paraId="3F26550A" w14:textId="3C993899" w:rsidR="00C52873" w:rsidRDefault="00C52873" w:rsidP="00C52873">
      <w:pPr>
        <w:pStyle w:val="ListParagraph"/>
        <w:ind w:left="1080"/>
      </w:pPr>
    </w:p>
    <w:p w14:paraId="5D1D28DC" w14:textId="0C2CB536" w:rsidR="00C52873" w:rsidRDefault="00C52873" w:rsidP="00A16A5B">
      <w:r>
        <w:t>See attached files:</w:t>
      </w:r>
    </w:p>
    <w:p w14:paraId="2A3092EA" w14:textId="508B792E" w:rsidR="00C52873" w:rsidRDefault="00C52873" w:rsidP="00A16A5B">
      <w:pPr>
        <w:pStyle w:val="ListParagraph"/>
        <w:numPr>
          <w:ilvl w:val="0"/>
          <w:numId w:val="35"/>
        </w:numPr>
      </w:pPr>
      <w:r>
        <w:t>Board of Trustees Policy</w:t>
      </w:r>
    </w:p>
    <w:p w14:paraId="7904D1E7" w14:textId="17DD0711" w:rsidR="00C52873" w:rsidRDefault="00C52873" w:rsidP="00A16A5B">
      <w:pPr>
        <w:pStyle w:val="ListParagraph"/>
        <w:numPr>
          <w:ilvl w:val="0"/>
          <w:numId w:val="35"/>
        </w:numPr>
      </w:pPr>
      <w:r>
        <w:t>Management Committee Policy</w:t>
      </w:r>
    </w:p>
    <w:p w14:paraId="39CE651B" w14:textId="1564D9CA" w:rsidR="00C52873" w:rsidRDefault="00C52873" w:rsidP="00A16A5B">
      <w:pPr>
        <w:pStyle w:val="ListParagraph"/>
        <w:numPr>
          <w:ilvl w:val="0"/>
          <w:numId w:val="35"/>
        </w:numPr>
      </w:pPr>
      <w:r>
        <w:t>Equity, Diversity, &amp; Inclusion Policy</w:t>
      </w:r>
    </w:p>
    <w:p w14:paraId="5903E037" w14:textId="042B66D4" w:rsidR="00C52873" w:rsidRDefault="00C52873" w:rsidP="00A16A5B">
      <w:pPr>
        <w:pStyle w:val="ListParagraph"/>
        <w:numPr>
          <w:ilvl w:val="0"/>
          <w:numId w:val="35"/>
        </w:numPr>
      </w:pPr>
      <w:r>
        <w:t>Finance Policy</w:t>
      </w:r>
    </w:p>
    <w:p w14:paraId="23358BB5" w14:textId="086BD971" w:rsidR="00C52873" w:rsidRPr="0099207D" w:rsidRDefault="00C52873" w:rsidP="00A16A5B">
      <w:pPr>
        <w:pStyle w:val="ListParagraph"/>
        <w:numPr>
          <w:ilvl w:val="0"/>
          <w:numId w:val="35"/>
        </w:numPr>
      </w:pPr>
      <w:r w:rsidRPr="0099207D">
        <w:t>Health &amp; Safety Policy</w:t>
      </w:r>
    </w:p>
    <w:p w14:paraId="143995B4" w14:textId="38A8FEAF" w:rsidR="00C52873" w:rsidRDefault="00C52873" w:rsidP="00A16A5B">
      <w:pPr>
        <w:pStyle w:val="ListParagraph"/>
        <w:numPr>
          <w:ilvl w:val="0"/>
          <w:numId w:val="35"/>
        </w:numPr>
      </w:pPr>
      <w:r>
        <w:t>Confidentiality Policy</w:t>
      </w:r>
      <w:r w:rsidR="002133D0">
        <w:t xml:space="preserve"> &amp; </w:t>
      </w:r>
      <w:r w:rsidR="002133D0" w:rsidRPr="00A45141">
        <w:t>GDPR</w:t>
      </w:r>
    </w:p>
    <w:p w14:paraId="6DA458B7" w14:textId="182D8A9B" w:rsidR="00C52873" w:rsidRDefault="00C52873" w:rsidP="00A16A5B">
      <w:pPr>
        <w:pStyle w:val="ListParagraph"/>
        <w:numPr>
          <w:ilvl w:val="0"/>
          <w:numId w:val="35"/>
        </w:numPr>
      </w:pPr>
      <w:r>
        <w:t>Complaints Policy</w:t>
      </w:r>
    </w:p>
    <w:p w14:paraId="262B2909" w14:textId="60D2181B" w:rsidR="00045055" w:rsidRDefault="00045055" w:rsidP="00C52873">
      <w:pPr>
        <w:pStyle w:val="ListParagraph"/>
        <w:ind w:left="1080"/>
      </w:pPr>
    </w:p>
    <w:p w14:paraId="0C31943A" w14:textId="7A234F84" w:rsidR="00045055" w:rsidRDefault="00A16A5B" w:rsidP="00A16A5B">
      <w:r>
        <w:rPr>
          <w:b/>
          <w:bCs/>
          <w:u w:val="single"/>
        </w:rPr>
        <w:t>9.</w:t>
      </w:r>
      <w:r w:rsidR="00045055" w:rsidRPr="00A16A5B">
        <w:rPr>
          <w:b/>
          <w:bCs/>
          <w:u w:val="single"/>
        </w:rPr>
        <w:t>Risk Assessment of Site</w:t>
      </w:r>
      <w:r w:rsidR="00045055">
        <w:t xml:space="preserve"> </w:t>
      </w:r>
    </w:p>
    <w:p w14:paraId="37AE66ED" w14:textId="77777777" w:rsidR="00A16A5B" w:rsidRDefault="00A16A5B" w:rsidP="00A16A5B"/>
    <w:p w14:paraId="23511123" w14:textId="1CE8A386" w:rsidR="00FA7314" w:rsidRDefault="00FA7314" w:rsidP="00A16A5B">
      <w:r>
        <w:lastRenderedPageBreak/>
        <w:t>See attached file</w:t>
      </w:r>
    </w:p>
    <w:p w14:paraId="2F9338BB" w14:textId="34A1F8F2" w:rsidR="00045055" w:rsidRDefault="00045055" w:rsidP="00A16A5B">
      <w:pPr>
        <w:pStyle w:val="ListParagraph"/>
        <w:numPr>
          <w:ilvl w:val="0"/>
          <w:numId w:val="36"/>
        </w:numPr>
      </w:pPr>
      <w:r>
        <w:t>Copy of Public Liability &amp; Employer Liability Insurance</w:t>
      </w:r>
    </w:p>
    <w:p w14:paraId="11497045" w14:textId="38AF6232" w:rsidR="002133D0" w:rsidRDefault="00045055" w:rsidP="00A16A5B">
      <w:pPr>
        <w:pStyle w:val="ListParagraph"/>
        <w:numPr>
          <w:ilvl w:val="0"/>
          <w:numId w:val="36"/>
        </w:numPr>
      </w:pPr>
      <w:r w:rsidRPr="00A16A5B">
        <w:rPr>
          <w:highlight w:val="yellow"/>
        </w:rPr>
        <w:t>Copy of Content Insuranc</w:t>
      </w:r>
      <w:r w:rsidR="008672EE">
        <w:t>e</w:t>
      </w:r>
    </w:p>
    <w:p w14:paraId="3B56F8AC" w14:textId="77777777" w:rsidR="00A16A5B" w:rsidRPr="002133D0" w:rsidRDefault="00A16A5B" w:rsidP="00A16A5B">
      <w:pPr>
        <w:pStyle w:val="ListParagraph"/>
      </w:pPr>
    </w:p>
    <w:p w14:paraId="782DD152" w14:textId="31D4C433" w:rsidR="00B80699" w:rsidRPr="00A16A5B" w:rsidRDefault="00A16A5B" w:rsidP="00A16A5B">
      <w:pPr>
        <w:spacing w:before="100" w:beforeAutospacing="1" w:after="100" w:afterAutospacing="1"/>
        <w:rPr>
          <w:rFonts w:cs="Times New Roman"/>
          <w:b/>
          <w:bCs/>
          <w:u w:val="single"/>
          <w:lang w:val="en-GB"/>
        </w:rPr>
      </w:pPr>
      <w:r>
        <w:rPr>
          <w:rFonts w:cs="Times New Roman"/>
          <w:b/>
          <w:bCs/>
          <w:u w:val="single"/>
          <w:lang w:val="en-GB"/>
        </w:rPr>
        <w:t>10.</w:t>
      </w:r>
      <w:r w:rsidR="00B80699" w:rsidRPr="00A16A5B">
        <w:rPr>
          <w:rFonts w:cs="Times New Roman"/>
          <w:b/>
          <w:bCs/>
          <w:u w:val="single"/>
          <w:lang w:val="en-GB"/>
        </w:rPr>
        <w:t>Annual reports &amp; accounts</w:t>
      </w:r>
    </w:p>
    <w:p w14:paraId="1C50B543" w14:textId="55614667" w:rsidR="00B80699" w:rsidRPr="00A16A5B" w:rsidRDefault="00B80699" w:rsidP="00A16A5B">
      <w:pPr>
        <w:pStyle w:val="ListParagraph"/>
        <w:numPr>
          <w:ilvl w:val="0"/>
          <w:numId w:val="37"/>
        </w:numPr>
        <w:spacing w:before="100" w:beforeAutospacing="1" w:after="100" w:afterAutospacing="1"/>
        <w:rPr>
          <w:rFonts w:cs="Times New Roman"/>
          <w:lang w:val="en-GB"/>
        </w:rPr>
      </w:pPr>
      <w:r w:rsidRPr="00A16A5B">
        <w:rPr>
          <w:rFonts w:cs="Times New Roman"/>
          <w:lang w:val="en-GB"/>
        </w:rPr>
        <w:t>Financial year April 1</w:t>
      </w:r>
      <w:r w:rsidRPr="00A16A5B">
        <w:rPr>
          <w:rFonts w:cs="Times New Roman"/>
          <w:vertAlign w:val="superscript"/>
          <w:lang w:val="en-GB"/>
        </w:rPr>
        <w:t>st</w:t>
      </w:r>
      <w:r w:rsidRPr="00A16A5B">
        <w:rPr>
          <w:rFonts w:cs="Times New Roman"/>
          <w:lang w:val="en-GB"/>
        </w:rPr>
        <w:t xml:space="preserve"> to March 31</w:t>
      </w:r>
      <w:r w:rsidRPr="00A16A5B">
        <w:rPr>
          <w:rFonts w:cs="Times New Roman"/>
          <w:vertAlign w:val="superscript"/>
          <w:lang w:val="en-GB"/>
        </w:rPr>
        <w:t>st</w:t>
      </w:r>
    </w:p>
    <w:p w14:paraId="5F7420DE" w14:textId="7B795E4B" w:rsidR="00B80699" w:rsidRPr="00A16A5B" w:rsidRDefault="00495D07" w:rsidP="00A16A5B">
      <w:pPr>
        <w:pStyle w:val="ListParagraph"/>
        <w:numPr>
          <w:ilvl w:val="0"/>
          <w:numId w:val="37"/>
        </w:numPr>
        <w:spacing w:before="100" w:beforeAutospacing="1" w:after="100" w:afterAutospacing="1"/>
        <w:rPr>
          <w:rFonts w:cs="Times New Roman"/>
          <w:lang w:val="en-GB"/>
        </w:rPr>
      </w:pPr>
      <w:r w:rsidRPr="00A16A5B">
        <w:rPr>
          <w:rFonts w:cs="Times New Roman"/>
          <w:lang w:val="en-GB"/>
        </w:rPr>
        <w:t>See attached file of latest account</w:t>
      </w:r>
      <w:r w:rsidR="00A16A5B">
        <w:rPr>
          <w:rFonts w:cs="Times New Roman"/>
          <w:lang w:val="en-GB"/>
        </w:rPr>
        <w:t>s</w:t>
      </w:r>
    </w:p>
    <w:p w14:paraId="2E2A9DFB" w14:textId="12B1970B" w:rsidR="00B80699" w:rsidRPr="00A16A5B" w:rsidRDefault="00A16A5B" w:rsidP="00A16A5B">
      <w:pPr>
        <w:spacing w:before="100" w:beforeAutospacing="1" w:after="100" w:afterAutospacing="1"/>
        <w:rPr>
          <w:rFonts w:cs="Times New Roman"/>
          <w:b/>
          <w:bCs/>
          <w:u w:val="single"/>
          <w:lang w:val="en-GB"/>
        </w:rPr>
      </w:pPr>
      <w:r>
        <w:rPr>
          <w:rFonts w:cs="Times New Roman"/>
          <w:b/>
          <w:bCs/>
          <w:u w:val="single"/>
          <w:lang w:val="en-GB"/>
        </w:rPr>
        <w:t>11</w:t>
      </w:r>
      <w:r w:rsidR="00B80699" w:rsidRPr="00A16A5B">
        <w:rPr>
          <w:rFonts w:cs="Times New Roman"/>
          <w:b/>
          <w:bCs/>
          <w:u w:val="single"/>
          <w:lang w:val="en-GB"/>
        </w:rPr>
        <w:t>Strategic business plans &amp; budge</w:t>
      </w:r>
      <w:r>
        <w:rPr>
          <w:rFonts w:cs="Times New Roman"/>
          <w:b/>
          <w:bCs/>
          <w:u w:val="single"/>
          <w:lang w:val="en-GB"/>
        </w:rPr>
        <w:t>t</w:t>
      </w:r>
    </w:p>
    <w:p w14:paraId="0A03F882" w14:textId="2736D0F9" w:rsidR="00495D07" w:rsidRPr="00A16A5B" w:rsidRDefault="00495D07" w:rsidP="00A16A5B">
      <w:pPr>
        <w:pStyle w:val="ListParagraph"/>
        <w:numPr>
          <w:ilvl w:val="0"/>
          <w:numId w:val="38"/>
        </w:numPr>
        <w:spacing w:before="100" w:beforeAutospacing="1" w:after="100" w:afterAutospacing="1"/>
        <w:rPr>
          <w:rFonts w:cs="Times New Roman"/>
          <w:lang w:val="en-GB"/>
        </w:rPr>
      </w:pPr>
      <w:r w:rsidRPr="00A16A5B">
        <w:rPr>
          <w:rFonts w:cs="Times New Roman"/>
          <w:lang w:val="en-GB"/>
        </w:rPr>
        <w:t>See attached files</w:t>
      </w:r>
    </w:p>
    <w:p w14:paraId="632AA314" w14:textId="464C8165" w:rsidR="00B80699" w:rsidRPr="00A16A5B" w:rsidRDefault="00A16A5B" w:rsidP="00A16A5B">
      <w:pPr>
        <w:spacing w:before="100" w:beforeAutospacing="1" w:after="100" w:afterAutospacing="1"/>
        <w:rPr>
          <w:rFonts w:cs="Times New Roman"/>
          <w:b/>
          <w:bCs/>
          <w:u w:val="single"/>
          <w:lang w:val="en-GB"/>
        </w:rPr>
      </w:pPr>
      <w:r>
        <w:rPr>
          <w:rFonts w:cs="Times New Roman"/>
          <w:b/>
          <w:bCs/>
          <w:u w:val="single"/>
          <w:lang w:val="en-GB"/>
        </w:rPr>
        <w:t>12.</w:t>
      </w:r>
      <w:r w:rsidR="00B80699" w:rsidRPr="00A16A5B">
        <w:rPr>
          <w:rFonts w:cs="Times New Roman"/>
          <w:b/>
          <w:bCs/>
          <w:u w:val="single"/>
          <w:lang w:val="en-GB"/>
        </w:rPr>
        <w:t xml:space="preserve">Key dates </w:t>
      </w:r>
    </w:p>
    <w:p w14:paraId="16D8108B" w14:textId="51068B24" w:rsidR="00B80699" w:rsidRPr="00A16A5B" w:rsidRDefault="00B80699" w:rsidP="00A16A5B">
      <w:pPr>
        <w:pStyle w:val="ListParagraph"/>
        <w:numPr>
          <w:ilvl w:val="0"/>
          <w:numId w:val="38"/>
        </w:numPr>
        <w:spacing w:before="100" w:beforeAutospacing="1" w:after="100" w:afterAutospacing="1"/>
        <w:rPr>
          <w:rFonts w:cs="Times New Roman"/>
          <w:lang w:val="en-GB"/>
        </w:rPr>
      </w:pPr>
      <w:r w:rsidRPr="00A16A5B">
        <w:rPr>
          <w:rFonts w:cs="Times New Roman"/>
          <w:lang w:val="en-GB"/>
        </w:rPr>
        <w:t xml:space="preserve">AGM </w:t>
      </w:r>
      <w:r w:rsidR="00D30C91">
        <w:rPr>
          <w:rFonts w:cs="Times New Roman"/>
          <w:lang w:val="en-GB"/>
        </w:rPr>
        <w:t>June</w:t>
      </w:r>
    </w:p>
    <w:p w14:paraId="440059B9" w14:textId="1209D45D" w:rsidR="00495D07" w:rsidRPr="00A44DFC" w:rsidRDefault="00B80699" w:rsidP="00A44DFC">
      <w:pPr>
        <w:pStyle w:val="ListParagraph"/>
        <w:numPr>
          <w:ilvl w:val="0"/>
          <w:numId w:val="38"/>
        </w:numPr>
        <w:spacing w:before="100" w:beforeAutospacing="1" w:after="100" w:afterAutospacing="1"/>
        <w:rPr>
          <w:rFonts w:cs="Times New Roman"/>
          <w:lang w:val="en-GB"/>
        </w:rPr>
      </w:pPr>
      <w:r w:rsidRPr="00A16A5B">
        <w:rPr>
          <w:rFonts w:cs="Times New Roman"/>
          <w:lang w:val="en-GB"/>
        </w:rPr>
        <w:t>Quarterly Trustee meetings - Ma</w:t>
      </w:r>
      <w:r w:rsidR="00932076" w:rsidRPr="00A16A5B">
        <w:rPr>
          <w:rFonts w:cs="Times New Roman"/>
          <w:lang w:val="en-GB"/>
        </w:rPr>
        <w:t xml:space="preserve">rch, June, September, </w:t>
      </w:r>
      <w:r w:rsidR="00AD449B" w:rsidRPr="00A16A5B">
        <w:rPr>
          <w:rFonts w:cs="Times New Roman"/>
          <w:lang w:val="en-GB"/>
        </w:rPr>
        <w:t xml:space="preserve">&amp; </w:t>
      </w:r>
      <w:r w:rsidR="00932076" w:rsidRPr="00A16A5B">
        <w:rPr>
          <w:rFonts w:cs="Times New Roman"/>
          <w:lang w:val="en-GB"/>
        </w:rPr>
        <w:t>December</w:t>
      </w:r>
    </w:p>
    <w:p w14:paraId="3E98E6B8" w14:textId="79B194F9" w:rsidR="00F17133" w:rsidRPr="002C5FB2" w:rsidRDefault="002C5FB2" w:rsidP="002C5FB2">
      <w:pPr>
        <w:spacing w:before="100" w:beforeAutospacing="1" w:after="100" w:afterAutospacing="1"/>
        <w:rPr>
          <w:rFonts w:cs="Times New Roman"/>
          <w:b/>
          <w:bCs/>
          <w:u w:val="single"/>
          <w:lang w:val="en-GB"/>
        </w:rPr>
      </w:pPr>
      <w:r>
        <w:rPr>
          <w:rFonts w:cs="Times New Roman"/>
          <w:b/>
          <w:bCs/>
          <w:u w:val="single"/>
          <w:lang w:val="en-GB"/>
        </w:rPr>
        <w:t>13.</w:t>
      </w:r>
      <w:r w:rsidR="00F17133" w:rsidRPr="002C5FB2">
        <w:rPr>
          <w:rFonts w:cs="Times New Roman"/>
          <w:b/>
          <w:bCs/>
          <w:u w:val="single"/>
          <w:lang w:val="en-GB"/>
        </w:rPr>
        <w:t>Expenses for trustees</w:t>
      </w:r>
    </w:p>
    <w:p w14:paraId="4BA4846B" w14:textId="59A6F2CF" w:rsidR="002523E3" w:rsidRPr="002523E3" w:rsidRDefault="002523E3" w:rsidP="002C5FB2">
      <w:pPr>
        <w:rPr>
          <w:rFonts w:cs="Arial"/>
        </w:rPr>
      </w:pPr>
      <w:r w:rsidRPr="002523E3">
        <w:rPr>
          <w:rFonts w:cs="Arial"/>
        </w:rPr>
        <w:t>Trustees may claim expenses as a result of travelling or performing any other tasks as part of their duties for the Farncombe Community Garden according to the following principles:-</w:t>
      </w:r>
    </w:p>
    <w:p w14:paraId="0178D3A4" w14:textId="77777777" w:rsidR="002523E3" w:rsidRPr="002C5FB2" w:rsidRDefault="002523E3" w:rsidP="002C5FB2">
      <w:pPr>
        <w:pStyle w:val="ListParagraph"/>
        <w:numPr>
          <w:ilvl w:val="0"/>
          <w:numId w:val="40"/>
        </w:numPr>
        <w:rPr>
          <w:rFonts w:cs="Arial"/>
        </w:rPr>
      </w:pPr>
      <w:r w:rsidRPr="002C5FB2">
        <w:rPr>
          <w:rFonts w:cs="Arial"/>
        </w:rPr>
        <w:t xml:space="preserve">All expenses must be supported by itemised VAT receipts and claimed using an expense claim form. </w:t>
      </w:r>
    </w:p>
    <w:p w14:paraId="135BFB18" w14:textId="77777777" w:rsidR="002523E3" w:rsidRPr="002C5FB2" w:rsidRDefault="002523E3" w:rsidP="002C5FB2">
      <w:pPr>
        <w:pStyle w:val="ListParagraph"/>
        <w:numPr>
          <w:ilvl w:val="0"/>
          <w:numId w:val="40"/>
        </w:numPr>
        <w:rPr>
          <w:rFonts w:cs="Arial"/>
        </w:rPr>
      </w:pPr>
      <w:r w:rsidRPr="002C5FB2">
        <w:rPr>
          <w:rFonts w:cs="Arial"/>
        </w:rPr>
        <w:t xml:space="preserve">The most cost-effective solutions available at the time should be sought. </w:t>
      </w:r>
    </w:p>
    <w:p w14:paraId="4ABC8A42" w14:textId="77777777" w:rsidR="002523E3" w:rsidRPr="002C5FB2" w:rsidRDefault="002523E3" w:rsidP="002C5FB2">
      <w:pPr>
        <w:pStyle w:val="ListParagraph"/>
        <w:numPr>
          <w:ilvl w:val="0"/>
          <w:numId w:val="40"/>
        </w:numPr>
        <w:rPr>
          <w:rFonts w:cs="Arial"/>
        </w:rPr>
      </w:pPr>
      <w:r w:rsidRPr="002C5FB2">
        <w:rPr>
          <w:rFonts w:cs="Arial"/>
        </w:rPr>
        <w:t>All claims must be authorised by the Chair or The Treasurer.</w:t>
      </w:r>
    </w:p>
    <w:p w14:paraId="4E13693B" w14:textId="4EC645F9" w:rsidR="00495D07" w:rsidRDefault="002523E3" w:rsidP="00A44DFC">
      <w:pPr>
        <w:pStyle w:val="ListParagraph"/>
        <w:numPr>
          <w:ilvl w:val="0"/>
          <w:numId w:val="40"/>
        </w:numPr>
        <w:rPr>
          <w:rFonts w:cs="Arial"/>
        </w:rPr>
      </w:pPr>
      <w:r w:rsidRPr="002C5FB2">
        <w:rPr>
          <w:rFonts w:cs="Arial"/>
        </w:rPr>
        <w:t xml:space="preserve">Trustees will be reimbursed according to actual and reasonable cost. </w:t>
      </w:r>
    </w:p>
    <w:p w14:paraId="27773681" w14:textId="01A95500" w:rsidR="00D0510E" w:rsidRDefault="00D0510E" w:rsidP="00D0510E">
      <w:pPr>
        <w:rPr>
          <w:rFonts w:cs="Arial"/>
        </w:rPr>
      </w:pPr>
    </w:p>
    <w:p w14:paraId="582E8CFB" w14:textId="152FDE7B" w:rsidR="00D0510E" w:rsidRDefault="00D0510E" w:rsidP="00D0510E">
      <w:pPr>
        <w:rPr>
          <w:rFonts w:cs="Arial"/>
          <w:b/>
          <w:bCs/>
          <w:u w:val="single"/>
        </w:rPr>
      </w:pPr>
      <w:r w:rsidRPr="00D0510E">
        <w:rPr>
          <w:rFonts w:cs="Arial"/>
          <w:b/>
          <w:bCs/>
          <w:u w:val="single"/>
        </w:rPr>
        <w:t>14.Trustee cease to hold office</w:t>
      </w:r>
    </w:p>
    <w:p w14:paraId="6876E2C2" w14:textId="70C7E3BE" w:rsidR="004E6265" w:rsidRDefault="004E6265" w:rsidP="00D0510E">
      <w:pPr>
        <w:rPr>
          <w:rFonts w:cs="Arial"/>
        </w:rPr>
      </w:pPr>
      <w:r w:rsidRPr="004E6265">
        <w:rPr>
          <w:rFonts w:cs="Arial"/>
        </w:rPr>
        <w:t>A</w:t>
      </w:r>
      <w:r>
        <w:rPr>
          <w:rFonts w:cs="Arial"/>
        </w:rPr>
        <w:t xml:space="preserve"> Trustee must cease to hold office if they:</w:t>
      </w:r>
    </w:p>
    <w:p w14:paraId="3F78DF24" w14:textId="2A1A593C" w:rsidR="004E6265" w:rsidRDefault="004E6265" w:rsidP="004E6265">
      <w:pPr>
        <w:pStyle w:val="ListParagraph"/>
        <w:numPr>
          <w:ilvl w:val="0"/>
          <w:numId w:val="42"/>
        </w:numPr>
        <w:rPr>
          <w:rFonts w:cs="Arial"/>
        </w:rPr>
      </w:pPr>
      <w:r>
        <w:rPr>
          <w:rFonts w:cs="Arial"/>
        </w:rPr>
        <w:t>are disqualified from acting as a trustee by virtue of section 86 of the Charities Act 2008</w:t>
      </w:r>
      <w:r w:rsidR="006F0C4E">
        <w:rPr>
          <w:rFonts w:cs="Arial"/>
        </w:rPr>
        <w:t xml:space="preserve"> (or any statutory re-enactment or modification of that provision).</w:t>
      </w:r>
    </w:p>
    <w:p w14:paraId="6EE9E27E" w14:textId="352C6862" w:rsidR="006F0C4E" w:rsidRDefault="006F0C4E" w:rsidP="004E6265">
      <w:pPr>
        <w:pStyle w:val="ListParagraph"/>
        <w:numPr>
          <w:ilvl w:val="0"/>
          <w:numId w:val="42"/>
        </w:numPr>
        <w:rPr>
          <w:rFonts w:cs="Arial"/>
        </w:rPr>
      </w:pPr>
      <w:r>
        <w:rPr>
          <w:rFonts w:cs="Arial"/>
        </w:rPr>
        <w:t>in the written opinion, given to the trustees, of a registered medical practitioner treating that person, has become physically or mentally incapable of acting as a charity trustee and may remain so for more than three months.</w:t>
      </w:r>
    </w:p>
    <w:p w14:paraId="03AD4AC7" w14:textId="0C92CDD0" w:rsidR="006F0C4E" w:rsidRDefault="001773F3" w:rsidP="004E6265">
      <w:pPr>
        <w:pStyle w:val="ListParagraph"/>
        <w:numPr>
          <w:ilvl w:val="0"/>
          <w:numId w:val="42"/>
        </w:numPr>
        <w:rPr>
          <w:rFonts w:cs="Arial"/>
        </w:rPr>
      </w:pPr>
      <w:r>
        <w:rPr>
          <w:rFonts w:cs="Arial"/>
        </w:rPr>
        <w:t>resigns as a trustee by notice to the charity (but only if at least two trustees will remain in office when the notice of resignation is to take effect) or</w:t>
      </w:r>
    </w:p>
    <w:p w14:paraId="76EE5FD4" w14:textId="2F7020BF" w:rsidR="001773F3" w:rsidRPr="004E6265" w:rsidRDefault="001773F3" w:rsidP="004E6265">
      <w:pPr>
        <w:pStyle w:val="ListParagraph"/>
        <w:numPr>
          <w:ilvl w:val="0"/>
          <w:numId w:val="42"/>
        </w:numPr>
        <w:rPr>
          <w:rFonts w:cs="Arial"/>
        </w:rPr>
      </w:pPr>
      <w:r>
        <w:rPr>
          <w:rFonts w:cs="Arial"/>
        </w:rPr>
        <w:t>is absent without the permission of the trustees from all their meetings held within a period of six consecutive months and the trustees resolve that his or her office be vacated.</w:t>
      </w:r>
    </w:p>
    <w:p w14:paraId="06397DD8" w14:textId="7F3D6793" w:rsidR="00F17133" w:rsidRPr="00A44DFC" w:rsidRDefault="00A44DFC" w:rsidP="00A44DFC">
      <w:pPr>
        <w:spacing w:before="100" w:beforeAutospacing="1" w:after="100" w:afterAutospacing="1"/>
        <w:rPr>
          <w:rFonts w:cs="Times New Roman"/>
          <w:b/>
          <w:bCs/>
          <w:u w:val="single"/>
          <w:lang w:val="en-GB"/>
        </w:rPr>
      </w:pPr>
      <w:r>
        <w:rPr>
          <w:rFonts w:cs="Times New Roman"/>
          <w:b/>
          <w:bCs/>
          <w:u w:val="single"/>
          <w:lang w:val="en-GB"/>
        </w:rPr>
        <w:t>1</w:t>
      </w:r>
      <w:r w:rsidR="00D0510E">
        <w:rPr>
          <w:rFonts w:cs="Times New Roman"/>
          <w:b/>
          <w:bCs/>
          <w:u w:val="single"/>
          <w:lang w:val="en-GB"/>
        </w:rPr>
        <w:t>5</w:t>
      </w:r>
      <w:r>
        <w:rPr>
          <w:rFonts w:cs="Times New Roman"/>
          <w:b/>
          <w:bCs/>
          <w:u w:val="single"/>
          <w:lang w:val="en-GB"/>
        </w:rPr>
        <w:t>.</w:t>
      </w:r>
      <w:r w:rsidR="00F17133" w:rsidRPr="00A44DFC">
        <w:rPr>
          <w:rFonts w:cs="Times New Roman"/>
          <w:b/>
          <w:bCs/>
          <w:u w:val="single"/>
          <w:lang w:val="en-GB"/>
        </w:rPr>
        <w:t>Copy of Charity governance code</w:t>
      </w:r>
    </w:p>
    <w:p w14:paraId="7E94C49F" w14:textId="5A7683CC" w:rsidR="00E62709" w:rsidRPr="0099207D" w:rsidRDefault="00495D07" w:rsidP="0099207D">
      <w:pPr>
        <w:pStyle w:val="ListParagraph"/>
        <w:numPr>
          <w:ilvl w:val="0"/>
          <w:numId w:val="41"/>
        </w:numPr>
        <w:spacing w:before="100" w:beforeAutospacing="1" w:after="100" w:afterAutospacing="1"/>
        <w:rPr>
          <w:rFonts w:cs="Times New Roman"/>
          <w:lang w:val="en-GB"/>
        </w:rPr>
      </w:pPr>
      <w:r w:rsidRPr="00A44DFC">
        <w:rPr>
          <w:rFonts w:cs="Times New Roman"/>
          <w:lang w:val="en-GB"/>
        </w:rPr>
        <w:lastRenderedPageBreak/>
        <w:t>See attached file</w:t>
      </w:r>
    </w:p>
    <w:sectPr w:rsidR="00E62709" w:rsidRPr="0099207D" w:rsidSect="00585A0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0EF0" w14:textId="77777777" w:rsidR="00880E60" w:rsidRDefault="00880E60" w:rsidP="001F32CF">
      <w:r>
        <w:separator/>
      </w:r>
    </w:p>
  </w:endnote>
  <w:endnote w:type="continuationSeparator" w:id="0">
    <w:p w14:paraId="64D8AF59" w14:textId="77777777" w:rsidR="00880E60" w:rsidRDefault="00880E60" w:rsidP="001F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173A" w14:textId="77777777" w:rsidR="00880E60" w:rsidRDefault="00880E60" w:rsidP="001F32CF">
      <w:r>
        <w:separator/>
      </w:r>
    </w:p>
  </w:footnote>
  <w:footnote w:type="continuationSeparator" w:id="0">
    <w:p w14:paraId="0A3D6487" w14:textId="77777777" w:rsidR="00880E60" w:rsidRDefault="00880E60" w:rsidP="001F3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19A"/>
    <w:multiLevelType w:val="hybridMultilevel"/>
    <w:tmpl w:val="B17C85EE"/>
    <w:lvl w:ilvl="0" w:tplc="33C0B65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73168"/>
    <w:multiLevelType w:val="hybridMultilevel"/>
    <w:tmpl w:val="4A5C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A16A7"/>
    <w:multiLevelType w:val="hybridMultilevel"/>
    <w:tmpl w:val="2CFE7EB6"/>
    <w:lvl w:ilvl="0" w:tplc="F2487B9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73C30"/>
    <w:multiLevelType w:val="hybridMultilevel"/>
    <w:tmpl w:val="F384D45A"/>
    <w:lvl w:ilvl="0" w:tplc="1A0A63C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13F02"/>
    <w:multiLevelType w:val="hybridMultilevel"/>
    <w:tmpl w:val="D5687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A2212C"/>
    <w:multiLevelType w:val="hybridMultilevel"/>
    <w:tmpl w:val="E464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36B21"/>
    <w:multiLevelType w:val="hybridMultilevel"/>
    <w:tmpl w:val="35209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B67B21"/>
    <w:multiLevelType w:val="hybridMultilevel"/>
    <w:tmpl w:val="D9760D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402089"/>
    <w:multiLevelType w:val="hybridMultilevel"/>
    <w:tmpl w:val="7732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D552B"/>
    <w:multiLevelType w:val="multilevel"/>
    <w:tmpl w:val="149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87A0A"/>
    <w:multiLevelType w:val="hybridMultilevel"/>
    <w:tmpl w:val="B32A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E0939"/>
    <w:multiLevelType w:val="hybridMultilevel"/>
    <w:tmpl w:val="AD5C1C7C"/>
    <w:lvl w:ilvl="0" w:tplc="E4588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D13566"/>
    <w:multiLevelType w:val="multilevel"/>
    <w:tmpl w:val="975A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07BEE"/>
    <w:multiLevelType w:val="hybridMultilevel"/>
    <w:tmpl w:val="03C0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84CFD"/>
    <w:multiLevelType w:val="hybridMultilevel"/>
    <w:tmpl w:val="AD1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B7818"/>
    <w:multiLevelType w:val="hybridMultilevel"/>
    <w:tmpl w:val="E8B8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25098"/>
    <w:multiLevelType w:val="hybridMultilevel"/>
    <w:tmpl w:val="289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F2E30"/>
    <w:multiLevelType w:val="multilevel"/>
    <w:tmpl w:val="649A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76015"/>
    <w:multiLevelType w:val="hybridMultilevel"/>
    <w:tmpl w:val="825C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44232"/>
    <w:multiLevelType w:val="multilevel"/>
    <w:tmpl w:val="8F2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480C52"/>
    <w:multiLevelType w:val="hybridMultilevel"/>
    <w:tmpl w:val="A1C2FC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4D979B3"/>
    <w:multiLevelType w:val="hybridMultilevel"/>
    <w:tmpl w:val="3148F970"/>
    <w:lvl w:ilvl="0" w:tplc="7128A0E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A2847"/>
    <w:multiLevelType w:val="hybridMultilevel"/>
    <w:tmpl w:val="D3DC3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DF1DC6"/>
    <w:multiLevelType w:val="hybridMultilevel"/>
    <w:tmpl w:val="B8006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8A7228"/>
    <w:multiLevelType w:val="hybridMultilevel"/>
    <w:tmpl w:val="55D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93F"/>
    <w:multiLevelType w:val="hybridMultilevel"/>
    <w:tmpl w:val="3BDC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60FF"/>
    <w:multiLevelType w:val="hybridMultilevel"/>
    <w:tmpl w:val="B68C9E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70C32BC"/>
    <w:multiLevelType w:val="multilevel"/>
    <w:tmpl w:val="1A8A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405E0"/>
    <w:multiLevelType w:val="multilevel"/>
    <w:tmpl w:val="08A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473061"/>
    <w:multiLevelType w:val="hybridMultilevel"/>
    <w:tmpl w:val="5CBE4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A8D2CD7"/>
    <w:multiLevelType w:val="hybridMultilevel"/>
    <w:tmpl w:val="EA22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87372"/>
    <w:multiLevelType w:val="hybridMultilevel"/>
    <w:tmpl w:val="ADAC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77242"/>
    <w:multiLevelType w:val="multilevel"/>
    <w:tmpl w:val="480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617FE8"/>
    <w:multiLevelType w:val="hybridMultilevel"/>
    <w:tmpl w:val="64B045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EE66B9"/>
    <w:multiLevelType w:val="hybridMultilevel"/>
    <w:tmpl w:val="2994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85EDD"/>
    <w:multiLevelType w:val="multilevel"/>
    <w:tmpl w:val="4136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25D5D"/>
    <w:multiLevelType w:val="hybridMultilevel"/>
    <w:tmpl w:val="13D649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CC5FE0"/>
    <w:multiLevelType w:val="hybridMultilevel"/>
    <w:tmpl w:val="48A8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638D1"/>
    <w:multiLevelType w:val="hybridMultilevel"/>
    <w:tmpl w:val="D348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B109D"/>
    <w:multiLevelType w:val="multilevel"/>
    <w:tmpl w:val="10A6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B7B55"/>
    <w:multiLevelType w:val="hybridMultilevel"/>
    <w:tmpl w:val="F75C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8548C"/>
    <w:multiLevelType w:val="hybridMultilevel"/>
    <w:tmpl w:val="75EAED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43846394">
    <w:abstractNumId w:val="10"/>
  </w:num>
  <w:num w:numId="2" w16cid:durableId="81607533">
    <w:abstractNumId w:val="23"/>
  </w:num>
  <w:num w:numId="3" w16cid:durableId="766274642">
    <w:abstractNumId w:val="15"/>
  </w:num>
  <w:num w:numId="4" w16cid:durableId="395788018">
    <w:abstractNumId w:val="24"/>
  </w:num>
  <w:num w:numId="5" w16cid:durableId="1730492252">
    <w:abstractNumId w:val="14"/>
  </w:num>
  <w:num w:numId="6" w16cid:durableId="1145859344">
    <w:abstractNumId w:val="34"/>
  </w:num>
  <w:num w:numId="7" w16cid:durableId="2069067569">
    <w:abstractNumId w:val="18"/>
  </w:num>
  <w:num w:numId="8" w16cid:durableId="456993255">
    <w:abstractNumId w:val="11"/>
  </w:num>
  <w:num w:numId="9" w16cid:durableId="734938422">
    <w:abstractNumId w:val="4"/>
  </w:num>
  <w:num w:numId="10" w16cid:durableId="575630076">
    <w:abstractNumId w:val="36"/>
  </w:num>
  <w:num w:numId="11" w16cid:durableId="1174883821">
    <w:abstractNumId w:val="29"/>
  </w:num>
  <w:num w:numId="12" w16cid:durableId="1827016879">
    <w:abstractNumId w:val="33"/>
  </w:num>
  <w:num w:numId="13" w16cid:durableId="1225412679">
    <w:abstractNumId w:val="25"/>
  </w:num>
  <w:num w:numId="14" w16cid:durableId="722141616">
    <w:abstractNumId w:val="13"/>
  </w:num>
  <w:num w:numId="15" w16cid:durableId="1909146937">
    <w:abstractNumId w:val="6"/>
  </w:num>
  <w:num w:numId="16" w16cid:durableId="1821842867">
    <w:abstractNumId w:val="22"/>
  </w:num>
  <w:num w:numId="17" w16cid:durableId="2107648601">
    <w:abstractNumId w:val="17"/>
  </w:num>
  <w:num w:numId="18" w16cid:durableId="1461915663">
    <w:abstractNumId w:val="32"/>
  </w:num>
  <w:num w:numId="19" w16cid:durableId="304161009">
    <w:abstractNumId w:val="35"/>
  </w:num>
  <w:num w:numId="20" w16cid:durableId="356466481">
    <w:abstractNumId w:val="27"/>
  </w:num>
  <w:num w:numId="21" w16cid:durableId="1863977948">
    <w:abstractNumId w:val="9"/>
  </w:num>
  <w:num w:numId="22" w16cid:durableId="1782525673">
    <w:abstractNumId w:val="12"/>
  </w:num>
  <w:num w:numId="23" w16cid:durableId="2146697769">
    <w:abstractNumId w:val="39"/>
  </w:num>
  <w:num w:numId="24" w16cid:durableId="1404986620">
    <w:abstractNumId w:val="28"/>
  </w:num>
  <w:num w:numId="25" w16cid:durableId="1450393455">
    <w:abstractNumId w:val="19"/>
  </w:num>
  <w:num w:numId="26" w16cid:durableId="1504203345">
    <w:abstractNumId w:val="20"/>
  </w:num>
  <w:num w:numId="27" w16cid:durableId="235284398">
    <w:abstractNumId w:val="41"/>
  </w:num>
  <w:num w:numId="28" w16cid:durableId="300310901">
    <w:abstractNumId w:val="7"/>
  </w:num>
  <w:num w:numId="29" w16cid:durableId="883827282">
    <w:abstractNumId w:val="26"/>
  </w:num>
  <w:num w:numId="30" w16cid:durableId="1016732543">
    <w:abstractNumId w:val="0"/>
  </w:num>
  <w:num w:numId="31" w16cid:durableId="1268078091">
    <w:abstractNumId w:val="21"/>
  </w:num>
  <w:num w:numId="32" w16cid:durableId="1322269579">
    <w:abstractNumId w:val="37"/>
  </w:num>
  <w:num w:numId="33" w16cid:durableId="1563364348">
    <w:abstractNumId w:val="38"/>
  </w:num>
  <w:num w:numId="34" w16cid:durableId="1598633903">
    <w:abstractNumId w:val="2"/>
  </w:num>
  <w:num w:numId="35" w16cid:durableId="861210250">
    <w:abstractNumId w:val="40"/>
  </w:num>
  <w:num w:numId="36" w16cid:durableId="1681926146">
    <w:abstractNumId w:val="8"/>
  </w:num>
  <w:num w:numId="37" w16cid:durableId="1450588236">
    <w:abstractNumId w:val="1"/>
  </w:num>
  <w:num w:numId="38" w16cid:durableId="334576695">
    <w:abstractNumId w:val="31"/>
  </w:num>
  <w:num w:numId="39" w16cid:durableId="1738474986">
    <w:abstractNumId w:val="3"/>
  </w:num>
  <w:num w:numId="40" w16cid:durableId="1772624744">
    <w:abstractNumId w:val="5"/>
  </w:num>
  <w:num w:numId="41" w16cid:durableId="827475817">
    <w:abstractNumId w:val="30"/>
  </w:num>
  <w:num w:numId="42" w16cid:durableId="3239750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C"/>
    <w:rsid w:val="00036F16"/>
    <w:rsid w:val="00045055"/>
    <w:rsid w:val="000576D4"/>
    <w:rsid w:val="000721ED"/>
    <w:rsid w:val="00081B6C"/>
    <w:rsid w:val="000B2329"/>
    <w:rsid w:val="000B6845"/>
    <w:rsid w:val="000F0B6D"/>
    <w:rsid w:val="00156A19"/>
    <w:rsid w:val="00160044"/>
    <w:rsid w:val="001773F3"/>
    <w:rsid w:val="001B165D"/>
    <w:rsid w:val="001D225C"/>
    <w:rsid w:val="001F32CF"/>
    <w:rsid w:val="001F3DDD"/>
    <w:rsid w:val="002133D0"/>
    <w:rsid w:val="00213E6C"/>
    <w:rsid w:val="00230153"/>
    <w:rsid w:val="002523E3"/>
    <w:rsid w:val="002A48E2"/>
    <w:rsid w:val="002B4D56"/>
    <w:rsid w:val="002B72E9"/>
    <w:rsid w:val="002C5FB2"/>
    <w:rsid w:val="002E4793"/>
    <w:rsid w:val="002F3B17"/>
    <w:rsid w:val="003A7EA2"/>
    <w:rsid w:val="003B1B0C"/>
    <w:rsid w:val="00463DB6"/>
    <w:rsid w:val="00495D07"/>
    <w:rsid w:val="004B15C5"/>
    <w:rsid w:val="004B7EC7"/>
    <w:rsid w:val="004D6331"/>
    <w:rsid w:val="004E6265"/>
    <w:rsid w:val="00502037"/>
    <w:rsid w:val="00514CB2"/>
    <w:rsid w:val="00580D47"/>
    <w:rsid w:val="00585A0F"/>
    <w:rsid w:val="005914C5"/>
    <w:rsid w:val="00594B43"/>
    <w:rsid w:val="005B7AAE"/>
    <w:rsid w:val="005F0197"/>
    <w:rsid w:val="00613073"/>
    <w:rsid w:val="00656969"/>
    <w:rsid w:val="006927E8"/>
    <w:rsid w:val="006B4107"/>
    <w:rsid w:val="006F0C4E"/>
    <w:rsid w:val="006F3882"/>
    <w:rsid w:val="0070405B"/>
    <w:rsid w:val="0074511A"/>
    <w:rsid w:val="00752768"/>
    <w:rsid w:val="00756852"/>
    <w:rsid w:val="007B4154"/>
    <w:rsid w:val="007C2772"/>
    <w:rsid w:val="007D05C6"/>
    <w:rsid w:val="007E77F9"/>
    <w:rsid w:val="008275BA"/>
    <w:rsid w:val="008672EE"/>
    <w:rsid w:val="00880E60"/>
    <w:rsid w:val="008F3091"/>
    <w:rsid w:val="009112EF"/>
    <w:rsid w:val="00924EFE"/>
    <w:rsid w:val="00932076"/>
    <w:rsid w:val="00932511"/>
    <w:rsid w:val="00954EB7"/>
    <w:rsid w:val="00960B3C"/>
    <w:rsid w:val="00962857"/>
    <w:rsid w:val="00965A0D"/>
    <w:rsid w:val="009768FF"/>
    <w:rsid w:val="0099207D"/>
    <w:rsid w:val="00995E70"/>
    <w:rsid w:val="00A15304"/>
    <w:rsid w:val="00A16A5B"/>
    <w:rsid w:val="00A22007"/>
    <w:rsid w:val="00A372A3"/>
    <w:rsid w:val="00A379EA"/>
    <w:rsid w:val="00A44DFC"/>
    <w:rsid w:val="00A45141"/>
    <w:rsid w:val="00A53211"/>
    <w:rsid w:val="00A56FF3"/>
    <w:rsid w:val="00A6053E"/>
    <w:rsid w:val="00A77169"/>
    <w:rsid w:val="00A821C2"/>
    <w:rsid w:val="00A91430"/>
    <w:rsid w:val="00A945C5"/>
    <w:rsid w:val="00AC119C"/>
    <w:rsid w:val="00AC4CA1"/>
    <w:rsid w:val="00AD180E"/>
    <w:rsid w:val="00AD449B"/>
    <w:rsid w:val="00B33567"/>
    <w:rsid w:val="00B348D9"/>
    <w:rsid w:val="00B45F72"/>
    <w:rsid w:val="00B6553D"/>
    <w:rsid w:val="00B720EB"/>
    <w:rsid w:val="00B766C9"/>
    <w:rsid w:val="00B76969"/>
    <w:rsid w:val="00B80699"/>
    <w:rsid w:val="00B95EB3"/>
    <w:rsid w:val="00BB678B"/>
    <w:rsid w:val="00BD5965"/>
    <w:rsid w:val="00BD5D48"/>
    <w:rsid w:val="00C23DB5"/>
    <w:rsid w:val="00C353EA"/>
    <w:rsid w:val="00C52873"/>
    <w:rsid w:val="00CE6B7B"/>
    <w:rsid w:val="00CF1727"/>
    <w:rsid w:val="00D0510E"/>
    <w:rsid w:val="00D30C91"/>
    <w:rsid w:val="00D540A1"/>
    <w:rsid w:val="00D5430C"/>
    <w:rsid w:val="00D675C0"/>
    <w:rsid w:val="00DA41B4"/>
    <w:rsid w:val="00E03E61"/>
    <w:rsid w:val="00E367C4"/>
    <w:rsid w:val="00E3745B"/>
    <w:rsid w:val="00E41090"/>
    <w:rsid w:val="00E62709"/>
    <w:rsid w:val="00E7209A"/>
    <w:rsid w:val="00E759FB"/>
    <w:rsid w:val="00E83263"/>
    <w:rsid w:val="00E86FBE"/>
    <w:rsid w:val="00ED235F"/>
    <w:rsid w:val="00EE7892"/>
    <w:rsid w:val="00EF2746"/>
    <w:rsid w:val="00F17133"/>
    <w:rsid w:val="00F44A6C"/>
    <w:rsid w:val="00F60310"/>
    <w:rsid w:val="00FA7314"/>
    <w:rsid w:val="00FB4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FBA006"/>
  <w14:defaultImageDpi w14:val="300"/>
  <w15:docId w15:val="{EBDE9B14-31E0-5E45-88B4-FD481B6E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25C"/>
    <w:pPr>
      <w:ind w:left="720"/>
      <w:contextualSpacing/>
    </w:pPr>
  </w:style>
  <w:style w:type="character" w:styleId="Hyperlink">
    <w:name w:val="Hyperlink"/>
    <w:basedOn w:val="DefaultParagraphFont"/>
    <w:uiPriority w:val="99"/>
    <w:unhideWhenUsed/>
    <w:rsid w:val="00924EFE"/>
    <w:rPr>
      <w:color w:val="0000FF" w:themeColor="hyperlink"/>
      <w:u w:val="single"/>
    </w:rPr>
  </w:style>
  <w:style w:type="character" w:styleId="FollowedHyperlink">
    <w:name w:val="FollowedHyperlink"/>
    <w:basedOn w:val="DefaultParagraphFont"/>
    <w:uiPriority w:val="99"/>
    <w:semiHidden/>
    <w:unhideWhenUsed/>
    <w:rsid w:val="00924EFE"/>
    <w:rPr>
      <w:color w:val="800080" w:themeColor="followedHyperlink"/>
      <w:u w:val="single"/>
    </w:rPr>
  </w:style>
  <w:style w:type="paragraph" w:styleId="NormalWeb">
    <w:name w:val="Normal (Web)"/>
    <w:basedOn w:val="Normal"/>
    <w:uiPriority w:val="99"/>
    <w:unhideWhenUsed/>
    <w:rsid w:val="00752768"/>
    <w:pPr>
      <w:spacing w:before="100" w:beforeAutospacing="1" w:after="100" w:afterAutospacing="1"/>
    </w:pPr>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A77169"/>
    <w:rPr>
      <w:color w:val="605E5C"/>
      <w:shd w:val="clear" w:color="auto" w:fill="E1DFDD"/>
    </w:rPr>
  </w:style>
  <w:style w:type="paragraph" w:styleId="Header">
    <w:name w:val="header"/>
    <w:basedOn w:val="Normal"/>
    <w:link w:val="HeaderChar"/>
    <w:uiPriority w:val="99"/>
    <w:unhideWhenUsed/>
    <w:rsid w:val="001F32CF"/>
    <w:pPr>
      <w:tabs>
        <w:tab w:val="center" w:pos="4513"/>
        <w:tab w:val="right" w:pos="9026"/>
      </w:tabs>
    </w:pPr>
  </w:style>
  <w:style w:type="character" w:customStyle="1" w:styleId="HeaderChar">
    <w:name w:val="Header Char"/>
    <w:basedOn w:val="DefaultParagraphFont"/>
    <w:link w:val="Header"/>
    <w:uiPriority w:val="99"/>
    <w:rsid w:val="001F32CF"/>
  </w:style>
  <w:style w:type="paragraph" w:styleId="Footer">
    <w:name w:val="footer"/>
    <w:basedOn w:val="Normal"/>
    <w:link w:val="FooterChar"/>
    <w:uiPriority w:val="99"/>
    <w:unhideWhenUsed/>
    <w:rsid w:val="001F32CF"/>
    <w:pPr>
      <w:tabs>
        <w:tab w:val="center" w:pos="4513"/>
        <w:tab w:val="right" w:pos="9026"/>
      </w:tabs>
    </w:pPr>
  </w:style>
  <w:style w:type="character" w:customStyle="1" w:styleId="FooterChar">
    <w:name w:val="Footer Char"/>
    <w:basedOn w:val="DefaultParagraphFont"/>
    <w:link w:val="Footer"/>
    <w:uiPriority w:val="99"/>
    <w:rsid w:val="001F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91613">
      <w:bodyDiv w:val="1"/>
      <w:marLeft w:val="0"/>
      <w:marRight w:val="0"/>
      <w:marTop w:val="0"/>
      <w:marBottom w:val="0"/>
      <w:divBdr>
        <w:top w:val="none" w:sz="0" w:space="0" w:color="auto"/>
        <w:left w:val="none" w:sz="0" w:space="0" w:color="auto"/>
        <w:bottom w:val="none" w:sz="0" w:space="0" w:color="auto"/>
        <w:right w:val="none" w:sz="0" w:space="0" w:color="auto"/>
      </w:divBdr>
      <w:divsChild>
        <w:div w:id="2025009144">
          <w:marLeft w:val="0"/>
          <w:marRight w:val="0"/>
          <w:marTop w:val="0"/>
          <w:marBottom w:val="0"/>
          <w:divBdr>
            <w:top w:val="none" w:sz="0" w:space="0" w:color="auto"/>
            <w:left w:val="none" w:sz="0" w:space="0" w:color="auto"/>
            <w:bottom w:val="none" w:sz="0" w:space="0" w:color="auto"/>
            <w:right w:val="none" w:sz="0" w:space="0" w:color="auto"/>
          </w:divBdr>
          <w:divsChild>
            <w:div w:id="631909527">
              <w:marLeft w:val="0"/>
              <w:marRight w:val="0"/>
              <w:marTop w:val="0"/>
              <w:marBottom w:val="0"/>
              <w:divBdr>
                <w:top w:val="none" w:sz="0" w:space="0" w:color="auto"/>
                <w:left w:val="none" w:sz="0" w:space="0" w:color="auto"/>
                <w:bottom w:val="none" w:sz="0" w:space="0" w:color="auto"/>
                <w:right w:val="none" w:sz="0" w:space="0" w:color="auto"/>
              </w:divBdr>
              <w:divsChild>
                <w:div w:id="867063331">
                  <w:marLeft w:val="0"/>
                  <w:marRight w:val="0"/>
                  <w:marTop w:val="0"/>
                  <w:marBottom w:val="0"/>
                  <w:divBdr>
                    <w:top w:val="none" w:sz="0" w:space="0" w:color="auto"/>
                    <w:left w:val="none" w:sz="0" w:space="0" w:color="auto"/>
                    <w:bottom w:val="none" w:sz="0" w:space="0" w:color="auto"/>
                    <w:right w:val="none" w:sz="0" w:space="0" w:color="auto"/>
                  </w:divBdr>
                </w:div>
              </w:divsChild>
            </w:div>
            <w:div w:id="468210110">
              <w:marLeft w:val="0"/>
              <w:marRight w:val="0"/>
              <w:marTop w:val="0"/>
              <w:marBottom w:val="0"/>
              <w:divBdr>
                <w:top w:val="none" w:sz="0" w:space="0" w:color="auto"/>
                <w:left w:val="none" w:sz="0" w:space="0" w:color="auto"/>
                <w:bottom w:val="none" w:sz="0" w:space="0" w:color="auto"/>
                <w:right w:val="none" w:sz="0" w:space="0" w:color="auto"/>
              </w:divBdr>
              <w:divsChild>
                <w:div w:id="552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5282">
          <w:marLeft w:val="0"/>
          <w:marRight w:val="0"/>
          <w:marTop w:val="0"/>
          <w:marBottom w:val="0"/>
          <w:divBdr>
            <w:top w:val="none" w:sz="0" w:space="0" w:color="auto"/>
            <w:left w:val="none" w:sz="0" w:space="0" w:color="auto"/>
            <w:bottom w:val="none" w:sz="0" w:space="0" w:color="auto"/>
            <w:right w:val="none" w:sz="0" w:space="0" w:color="auto"/>
          </w:divBdr>
          <w:divsChild>
            <w:div w:id="1524247240">
              <w:marLeft w:val="0"/>
              <w:marRight w:val="0"/>
              <w:marTop w:val="0"/>
              <w:marBottom w:val="0"/>
              <w:divBdr>
                <w:top w:val="none" w:sz="0" w:space="0" w:color="auto"/>
                <w:left w:val="none" w:sz="0" w:space="0" w:color="auto"/>
                <w:bottom w:val="none" w:sz="0" w:space="0" w:color="auto"/>
                <w:right w:val="none" w:sz="0" w:space="0" w:color="auto"/>
              </w:divBdr>
              <w:divsChild>
                <w:div w:id="1801145992">
                  <w:marLeft w:val="0"/>
                  <w:marRight w:val="0"/>
                  <w:marTop w:val="0"/>
                  <w:marBottom w:val="0"/>
                  <w:divBdr>
                    <w:top w:val="none" w:sz="0" w:space="0" w:color="auto"/>
                    <w:left w:val="none" w:sz="0" w:space="0" w:color="auto"/>
                    <w:bottom w:val="none" w:sz="0" w:space="0" w:color="auto"/>
                    <w:right w:val="none" w:sz="0" w:space="0" w:color="auto"/>
                  </w:divBdr>
                </w:div>
              </w:divsChild>
            </w:div>
            <w:div w:id="1097294090">
              <w:marLeft w:val="0"/>
              <w:marRight w:val="0"/>
              <w:marTop w:val="0"/>
              <w:marBottom w:val="0"/>
              <w:divBdr>
                <w:top w:val="none" w:sz="0" w:space="0" w:color="auto"/>
                <w:left w:val="none" w:sz="0" w:space="0" w:color="auto"/>
                <w:bottom w:val="none" w:sz="0" w:space="0" w:color="auto"/>
                <w:right w:val="none" w:sz="0" w:space="0" w:color="auto"/>
              </w:divBdr>
              <w:divsChild>
                <w:div w:id="12289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4861">
          <w:marLeft w:val="0"/>
          <w:marRight w:val="0"/>
          <w:marTop w:val="0"/>
          <w:marBottom w:val="0"/>
          <w:divBdr>
            <w:top w:val="none" w:sz="0" w:space="0" w:color="auto"/>
            <w:left w:val="none" w:sz="0" w:space="0" w:color="auto"/>
            <w:bottom w:val="none" w:sz="0" w:space="0" w:color="auto"/>
            <w:right w:val="none" w:sz="0" w:space="0" w:color="auto"/>
          </w:divBdr>
          <w:divsChild>
            <w:div w:id="1561555932">
              <w:marLeft w:val="0"/>
              <w:marRight w:val="0"/>
              <w:marTop w:val="0"/>
              <w:marBottom w:val="0"/>
              <w:divBdr>
                <w:top w:val="none" w:sz="0" w:space="0" w:color="auto"/>
                <w:left w:val="none" w:sz="0" w:space="0" w:color="auto"/>
                <w:bottom w:val="none" w:sz="0" w:space="0" w:color="auto"/>
                <w:right w:val="none" w:sz="0" w:space="0" w:color="auto"/>
              </w:divBdr>
              <w:divsChild>
                <w:div w:id="982657029">
                  <w:marLeft w:val="0"/>
                  <w:marRight w:val="0"/>
                  <w:marTop w:val="0"/>
                  <w:marBottom w:val="0"/>
                  <w:divBdr>
                    <w:top w:val="none" w:sz="0" w:space="0" w:color="auto"/>
                    <w:left w:val="none" w:sz="0" w:space="0" w:color="auto"/>
                    <w:bottom w:val="none" w:sz="0" w:space="0" w:color="auto"/>
                    <w:right w:val="none" w:sz="0" w:space="0" w:color="auto"/>
                  </w:divBdr>
                </w:div>
              </w:divsChild>
            </w:div>
            <w:div w:id="1919711746">
              <w:marLeft w:val="0"/>
              <w:marRight w:val="0"/>
              <w:marTop w:val="0"/>
              <w:marBottom w:val="0"/>
              <w:divBdr>
                <w:top w:val="none" w:sz="0" w:space="0" w:color="auto"/>
                <w:left w:val="none" w:sz="0" w:space="0" w:color="auto"/>
                <w:bottom w:val="none" w:sz="0" w:space="0" w:color="auto"/>
                <w:right w:val="none" w:sz="0" w:space="0" w:color="auto"/>
              </w:divBdr>
              <w:divsChild>
                <w:div w:id="16179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06985">
          <w:marLeft w:val="0"/>
          <w:marRight w:val="0"/>
          <w:marTop w:val="0"/>
          <w:marBottom w:val="0"/>
          <w:divBdr>
            <w:top w:val="none" w:sz="0" w:space="0" w:color="auto"/>
            <w:left w:val="none" w:sz="0" w:space="0" w:color="auto"/>
            <w:bottom w:val="none" w:sz="0" w:space="0" w:color="auto"/>
            <w:right w:val="none" w:sz="0" w:space="0" w:color="auto"/>
          </w:divBdr>
          <w:divsChild>
            <w:div w:id="554124441">
              <w:marLeft w:val="0"/>
              <w:marRight w:val="0"/>
              <w:marTop w:val="0"/>
              <w:marBottom w:val="0"/>
              <w:divBdr>
                <w:top w:val="none" w:sz="0" w:space="0" w:color="auto"/>
                <w:left w:val="none" w:sz="0" w:space="0" w:color="auto"/>
                <w:bottom w:val="none" w:sz="0" w:space="0" w:color="auto"/>
                <w:right w:val="none" w:sz="0" w:space="0" w:color="auto"/>
              </w:divBdr>
              <w:divsChild>
                <w:div w:id="2032995403">
                  <w:marLeft w:val="0"/>
                  <w:marRight w:val="0"/>
                  <w:marTop w:val="0"/>
                  <w:marBottom w:val="0"/>
                  <w:divBdr>
                    <w:top w:val="none" w:sz="0" w:space="0" w:color="auto"/>
                    <w:left w:val="none" w:sz="0" w:space="0" w:color="auto"/>
                    <w:bottom w:val="none" w:sz="0" w:space="0" w:color="auto"/>
                    <w:right w:val="none" w:sz="0" w:space="0" w:color="auto"/>
                  </w:divBdr>
                </w:div>
              </w:divsChild>
            </w:div>
            <w:div w:id="1593390299">
              <w:marLeft w:val="0"/>
              <w:marRight w:val="0"/>
              <w:marTop w:val="0"/>
              <w:marBottom w:val="0"/>
              <w:divBdr>
                <w:top w:val="none" w:sz="0" w:space="0" w:color="auto"/>
                <w:left w:val="none" w:sz="0" w:space="0" w:color="auto"/>
                <w:bottom w:val="none" w:sz="0" w:space="0" w:color="auto"/>
                <w:right w:val="none" w:sz="0" w:space="0" w:color="auto"/>
              </w:divBdr>
              <w:divsChild>
                <w:div w:id="8614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7449">
      <w:bodyDiv w:val="1"/>
      <w:marLeft w:val="0"/>
      <w:marRight w:val="0"/>
      <w:marTop w:val="0"/>
      <w:marBottom w:val="0"/>
      <w:divBdr>
        <w:top w:val="none" w:sz="0" w:space="0" w:color="auto"/>
        <w:left w:val="none" w:sz="0" w:space="0" w:color="auto"/>
        <w:bottom w:val="none" w:sz="0" w:space="0" w:color="auto"/>
        <w:right w:val="none" w:sz="0" w:space="0" w:color="auto"/>
      </w:divBdr>
      <w:divsChild>
        <w:div w:id="403841829">
          <w:marLeft w:val="0"/>
          <w:marRight w:val="0"/>
          <w:marTop w:val="0"/>
          <w:marBottom w:val="0"/>
          <w:divBdr>
            <w:top w:val="none" w:sz="0" w:space="0" w:color="auto"/>
            <w:left w:val="none" w:sz="0" w:space="0" w:color="auto"/>
            <w:bottom w:val="none" w:sz="0" w:space="0" w:color="auto"/>
            <w:right w:val="none" w:sz="0" w:space="0" w:color="auto"/>
          </w:divBdr>
          <w:divsChild>
            <w:div w:id="981738733">
              <w:marLeft w:val="0"/>
              <w:marRight w:val="0"/>
              <w:marTop w:val="0"/>
              <w:marBottom w:val="0"/>
              <w:divBdr>
                <w:top w:val="none" w:sz="0" w:space="0" w:color="auto"/>
                <w:left w:val="none" w:sz="0" w:space="0" w:color="auto"/>
                <w:bottom w:val="none" w:sz="0" w:space="0" w:color="auto"/>
                <w:right w:val="none" w:sz="0" w:space="0" w:color="auto"/>
              </w:divBdr>
              <w:divsChild>
                <w:div w:id="585192812">
                  <w:marLeft w:val="0"/>
                  <w:marRight w:val="0"/>
                  <w:marTop w:val="0"/>
                  <w:marBottom w:val="0"/>
                  <w:divBdr>
                    <w:top w:val="none" w:sz="0" w:space="0" w:color="auto"/>
                    <w:left w:val="none" w:sz="0" w:space="0" w:color="auto"/>
                    <w:bottom w:val="none" w:sz="0" w:space="0" w:color="auto"/>
                    <w:right w:val="none" w:sz="0" w:space="0" w:color="auto"/>
                  </w:divBdr>
                </w:div>
              </w:divsChild>
            </w:div>
            <w:div w:id="398401138">
              <w:marLeft w:val="0"/>
              <w:marRight w:val="0"/>
              <w:marTop w:val="0"/>
              <w:marBottom w:val="0"/>
              <w:divBdr>
                <w:top w:val="none" w:sz="0" w:space="0" w:color="auto"/>
                <w:left w:val="none" w:sz="0" w:space="0" w:color="auto"/>
                <w:bottom w:val="none" w:sz="0" w:space="0" w:color="auto"/>
                <w:right w:val="none" w:sz="0" w:space="0" w:color="auto"/>
              </w:divBdr>
              <w:divsChild>
                <w:div w:id="8909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waverley.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Farmer</dc:creator>
  <cp:keywords/>
  <dc:description/>
  <cp:lastModifiedBy>BRUNET, Martin (BINSCOMBE MEDICAL CENTRE)</cp:lastModifiedBy>
  <cp:revision>2</cp:revision>
  <dcterms:created xsi:type="dcterms:W3CDTF">2025-11-06T13:57:00Z</dcterms:created>
  <dcterms:modified xsi:type="dcterms:W3CDTF">2025-11-06T13:57:00Z</dcterms:modified>
</cp:coreProperties>
</file>